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200"/>
        <w:jc w:val="center"/>
      </w:pPr>
      <w:r>
        <w:rPr>
          <w:b/>
          <w:bCs/>
          <w:sz w:val="44"/>
          <w:szCs w:val="44"/>
        </w:rPr>
        <w:t xml:space="preserve">設計仕様書</w:t>
      </w:r>
    </w:p>
    <w:p>
      <w:pPr>
        <w:spacing w:after="40"/>
        <w:jc w:val="center"/>
      </w:pPr>
      <w:r>
        <w:rPr>
          <w:b/>
          <w:bCs/>
          <w:sz w:val="30"/>
          <w:szCs w:val="30"/>
        </w:rPr>
        <w:t xml:space="preserve">検査成績書トレンド集約ツール</w:t>
      </w:r>
    </w:p>
    <w:p>
      <w:pPr>
        <w:spacing w:after="40"/>
        <w:jc w:val="center"/>
      </w:pPr>
      <w:r>
        <w:rPr>
          <w:b/>
          <w:bCs/>
          <w:color w:val="C55A11"/>
          <w:sz w:val="26"/>
          <w:szCs w:val="26"/>
        </w:rPr>
        <w:t xml:space="preserve">第2版</w:t>
      </w:r>
    </w:p>
    <w:p>
      <w:pPr>
        <w:spacing w:after="200"/>
        <w:jc w:val="center"/>
      </w:pPr>
      <w:r>
        <w:rPr>
          <w:color w:val="666666"/>
          <w:sz w:val="20"/>
          <w:szCs w:val="20"/>
        </w:rPr>
        <w:t xml:space="preserve">対応する要求仕様書：第2版　|　tkinter + openpyxl</w:t>
      </w:r>
    </w:p>
    <w:p>
      <w:pPr>
        <w:spacing w:after="80" w:before="0" w:line="276"/>
      </w:pPr>
      <w:r>
        <w:rPr>
          <w:b/>
          <w:bCs/>
        </w:rPr>
        <w:t xml:space="preserve">版・対応関係：</w:t>
      </w:r>
      <w:r>
        <w:t xml:space="preserve">本設計仕様書は第2版。対応する要求仕様書は第2版。現行（第1版）設計を出発点に要求第2版の差分を積み増し、更新サンプル（A/B/C-Lot01）で規格セル・C様式集計ブロックを確定済み。設計の基礎§9のID付与規則（コードへのタグの記し方）にも従う（§4に明記）。横断ルールは設計の基礎側で版管理し、本書の版は要求第2版に対応させて第2版に据える。</w:t>
      </w:r>
    </w:p>
    <w:p>
      <w:pPr>
        <w:spacing w:after="80" w:before="0" w:line="276"/>
      </w:pPr>
      <w:r>
        <w:rPr>
          <w:b/>
          <w:bCs/>
        </w:rPr>
        <w:t xml:space="preserve">入力（唯一の根拠）：</w:t>
      </w:r>
      <w:r>
        <w:t xml:space="preserve">「要求仕様書_検査成績書トレンド集約ツール_第2版.docx」「現行の設計仕様書（第1版）」「設計の基礎（第2版）」、および添付の入力サンプル（A/B/C-Lot01.xlsx）。会話の記憶は根拠にしない。</w:t>
      </w:r>
    </w:p>
    <w:p>
      <w:pPr>
        <w:spacing w:after="120" w:before="0" w:line="276"/>
      </w:pPr>
      <w:r>
        <w:rPr>
          <w:b/>
          <w:bCs/>
        </w:rPr>
        <w:t xml:space="preserve">発言種別：</w:t>
      </w:r>
      <w:r>
        <w:t xml:space="preserve">添付物から論理的に導いた設計判断は無印、添付物の範囲を超える推定は【推測】、添付物で確かめられない事項は【未検証】と記す。</w:t>
      </w:r>
    </w:p>
    <w:p>
      <w:pPr>
        <w:pStyle w:val="Heading2"/>
      </w:pPr>
      <w:r>
        <w:t xml:space="preserve">更新履歴</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100"/>
        <w:gridCol w:w="1500"/>
        <w:gridCol w:w="6426"/>
      </w:tblGrid>
      <w:tr>
        <w:trPr>
          <w:tblHeader/>
        </w:trPr>
        <w:tc>
          <w:tcPr>
            <w:tcW w:type="dxa" w:w="11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jc w:val="center"/>
            </w:pPr>
            <w:r>
              <w:rPr>
                <w:b/>
                <w:bCs/>
                <w:color w:val="FFFFFF"/>
                <w:sz w:val="19"/>
                <w:szCs w:val="19"/>
              </w:rPr>
              <w:t xml:space="preserve">版</w:t>
            </w:r>
          </w:p>
        </w:tc>
        <w:tc>
          <w:tcPr>
            <w:tcW w:type="dxa" w:w="15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jc w:val="center"/>
            </w:pPr>
            <w:r>
              <w:rPr>
                <w:b/>
                <w:bCs/>
                <w:color w:val="FFFFFF"/>
                <w:sz w:val="19"/>
                <w:szCs w:val="19"/>
              </w:rPr>
              <w:t xml:space="preserve">対応要求版</w:t>
            </w:r>
          </w:p>
        </w:tc>
        <w:tc>
          <w:tcPr>
            <w:tcW w:type="dxa" w:w="64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主な内容</w:t>
            </w:r>
          </w:p>
        </w:tc>
      </w:tr>
      <w:tr>
        <w:tc>
          <w:tcPr>
            <w:tcW w:type="dxa" w:w="11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jc w:val="center"/>
            </w:pPr>
            <w:r>
              <w:rPr>
                <w:sz w:val="19"/>
                <w:szCs w:val="19"/>
              </w:rPr>
              <w:t xml:space="preserve">第1版</w:t>
            </w:r>
          </w:p>
        </w:tc>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jc w:val="center"/>
            </w:pPr>
            <w:r>
              <w:rPr>
                <w:sz w:val="19"/>
                <w:szCs w:val="19"/>
              </w:rPr>
              <w:t xml:space="preserve">第1版</w:t>
            </w:r>
          </w:p>
        </w:tc>
        <w:tc>
          <w:tcPr>
            <w:tcW w:type="dxa" w:w="64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新規作成（REQ-1〜5 の設計。DES-C01〜C20／U01〜U04／M01〜M10）</w:t>
            </w:r>
          </w:p>
        </w:tc>
      </w:tr>
      <w:tr>
        <w:tc>
          <w:tcPr>
            <w:tcW w:type="dxa" w:w="11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第2版</w:t>
            </w:r>
          </w:p>
        </w:tc>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第2版</w:t>
            </w:r>
          </w:p>
        </w:tc>
        <w:tc>
          <w:tcPr>
            <w:tcW w:type="dxa" w:w="64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散布図の精緻化（REQ-5.3.2・外側）／バッチ処理（REQ-6・内側）／統計量 平均・標準偏差・分散・Cp・Cpk（REQ-7／REQ-5.2.3・内側）。REQ-1.1 廃止に追随。DES-C21〜C26／U05／M11〜M13 を追加</w:t>
            </w:r>
          </w:p>
        </w:tc>
      </w:tr>
      <w:tr>
        <w:tc>
          <w:tcPr>
            <w:tcW w:type="dxa" w:w="11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第2版r（改訂）</w:t>
            </w:r>
          </w:p>
        </w:tc>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第2版</w:t>
            </w:r>
          </w:p>
        </w:tc>
        <w:tc>
          <w:tcPr>
            <w:tcW w:type="dxa" w:w="64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更新サンプル（A/B/C-Lot01）で規格セルとC様式集計ブロックを確定。確定待ち①②を解消。C様式の平均セル位置を第1版のC列→B列へ修正（集計の見出し行が行28に入りデータが行29以降へ）。計算例の規格値の【未検証】を解除。あわせて設計の基礎§9のID付与規則（@id/@spec を関数本文の#コメント行に1行1IDで記し、docstring内には書かない）に追随し§4に明記（設計内容・契約は不変）</w:t>
            </w:r>
          </w:p>
        </w:tc>
      </w:tr>
    </w:tbl>
    <w:p>
      <w:pPr>
        <w:pStyle w:val="Heading2"/>
      </w:pPr>
      <w:r>
        <w:t xml:space="preserve">設計の差分サマリー（今回触れた範囲）</w:t>
      </w:r>
    </w:p>
    <w:p>
      <w:pPr>
        <w:spacing w:after="60" w:before="0" w:line="276"/>
      </w:pPr>
      <w:r>
        <w:rPr>
          <w:b/>
          <w:bCs/>
        </w:rPr>
        <w:t xml:space="preserve">本書（第2版・更新サンプル反映）への直近の追加は、設計の基礎§9のID付与規則の明記のみ。</w:t>
      </w:r>
      <w:r>
        <w:t xml:space="preserve">追加・廃止・契約変更した設計関数（DES）は無い。要求対応表・データ構造・判定計算・確定待ちは据え置き。波及範囲は §4（設計ID一覧）への注記追加だけ。第2版で入れた主要な差分（バッチ・統計・散布図・C様式平均位置の修正）は下表のとおり。</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600"/>
        <w:gridCol w:w="1500"/>
        <w:gridCol w:w="1700"/>
        <w:gridCol w:w="900"/>
        <w:gridCol w:w="3326"/>
      </w:tblGrid>
      <w:tr>
        <w:trPr>
          <w:tblHeader/>
        </w:trPr>
        <w:tc>
          <w:tcPr>
            <w:tcW w:type="dxa" w:w="16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区分</w:t>
            </w:r>
          </w:p>
        </w:tc>
        <w:tc>
          <w:tcPr>
            <w:tcW w:type="dxa" w:w="15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設計ID</w:t>
            </w:r>
          </w:p>
        </w:tc>
        <w:tc>
          <w:tcPr>
            <w:tcW w:type="dxa" w:w="17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対応</w:t>
            </w:r>
          </w:p>
        </w:tc>
        <w:tc>
          <w:tcPr>
            <w:tcW w:type="dxa" w:w="9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jc w:val="center"/>
            </w:pPr>
            <w:r>
              <w:rPr>
                <w:b/>
                <w:bCs/>
                <w:color w:val="FFFFFF"/>
                <w:sz w:val="19"/>
                <w:szCs w:val="19"/>
              </w:rPr>
              <w:t xml:space="preserve">外/内</w:t>
            </w:r>
          </w:p>
        </w:tc>
        <w:tc>
          <w:tcPr>
            <w:tcW w:type="dxa" w:w="33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内容</w:t>
            </w:r>
          </w:p>
        </w:tc>
      </w:tr>
      <w:tr>
        <w:tc>
          <w:tcPr>
            <w:tcW w:type="dxa" w:w="1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注記追加（設計変更なし）</w:t>
            </w:r>
          </w:p>
        </w:tc>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—（§4）</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設計の基礎§9</w:t>
            </w:r>
          </w:p>
        </w:tc>
        <w:tc>
          <w:tcPr>
            <w:tcW w:type="dxa" w:w="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w:t>
            </w:r>
          </w:p>
        </w:tc>
        <w:tc>
          <w:tcPr>
            <w:tcW w:type="dxa" w:w="33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実装時のID付与規則を§4に明記：@id/@spec を関数本文の#コメント行に1行1ID、docstring内に書かない。関数の契約・対応・データ構造は不変</w:t>
            </w:r>
          </w:p>
        </w:tc>
      </w:tr>
      <w:tr>
        <w:tc>
          <w:tcPr>
            <w:tcW w:type="dxa" w:w="1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据え置き</w:t>
            </w:r>
          </w:p>
        </w:tc>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DES-C01〜C26 / U01〜U05 / M01〜M13</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REQ-1〜7</w:t>
            </w:r>
          </w:p>
        </w:tc>
        <w:tc>
          <w:tcPr>
            <w:tcW w:type="dxa" w:w="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w:t>
            </w:r>
          </w:p>
        </w:tc>
        <w:tc>
          <w:tcPr>
            <w:tcW w:type="dxa" w:w="33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第2版改訂のまま。既存テストは通り続ける</w:t>
            </w:r>
          </w:p>
        </w:tc>
      </w:tr>
    </w:tbl>
    <w:p>
      <w:pPr>
        <w:spacing w:after="100" w:before="0" w:line="276"/>
      </w:pPr>
      <w:r>
        <w:t xml:space="preserve">（注）ID付与規則は実装・テストフェーズのコード注記に関わる約束であり、設計の取り決め（関数の入口・出口）は動かさない。既存の通っているテストの期待値は変わらない。横断ルールのため本書の版は上げず第2版に据える。</w:t>
      </w:r>
    </w:p>
    <w:p>
      <w:pPr>
        <w:pStyle w:val="Heading2"/>
      </w:pPr>
      <w:r>
        <w:t xml:space="preserve">第2版で入れた主要な設計の差分</w:t>
      </w:r>
    </w:p>
    <w:p>
      <w:pPr>
        <w:spacing w:after="80" w:before="0" w:line="276"/>
      </w:pPr>
      <w:r>
        <w:t xml:space="preserve">触れていない既存の設計（DES-C01〜C18 の契約、U01〜U03、M01〜M10）は据え置き。既存の通っているテストはそのまま通り続ける前提（リグレッションを起こさない）。</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500"/>
        <w:gridCol w:w="1600"/>
        <w:gridCol w:w="1700"/>
        <w:gridCol w:w="900"/>
        <w:gridCol w:w="3326"/>
      </w:tblGrid>
      <w:tr>
        <w:trPr>
          <w:tblHeader/>
        </w:trPr>
        <w:tc>
          <w:tcPr>
            <w:tcW w:type="dxa" w:w="15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区分</w:t>
            </w:r>
          </w:p>
        </w:tc>
        <w:tc>
          <w:tcPr>
            <w:tcW w:type="dxa" w:w="16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設計ID</w:t>
            </w:r>
          </w:p>
        </w:tc>
        <w:tc>
          <w:tcPr>
            <w:tcW w:type="dxa" w:w="17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対応要求</w:t>
            </w:r>
          </w:p>
        </w:tc>
        <w:tc>
          <w:tcPr>
            <w:tcW w:type="dxa" w:w="9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jc w:val="center"/>
            </w:pPr>
            <w:r>
              <w:rPr>
                <w:b/>
                <w:bCs/>
                <w:color w:val="FFFFFF"/>
                <w:sz w:val="19"/>
                <w:szCs w:val="19"/>
              </w:rPr>
              <w:t xml:space="preserve">外/内</w:t>
            </w:r>
          </w:p>
        </w:tc>
        <w:tc>
          <w:tcPr>
            <w:tcW w:type="dxa" w:w="33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内容</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追加</w:t>
            </w:r>
          </w:p>
        </w:tc>
        <w:tc>
          <w:tcPr>
            <w:tcW w:type="dxa" w:w="1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DES-C21</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REQ-7.1</w:t>
            </w:r>
          </w:p>
        </w:tc>
        <w:tc>
          <w:tcPr>
            <w:tcW w:type="dxa" w:w="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内</w:t>
            </w:r>
          </w:p>
        </w:tc>
        <w:tc>
          <w:tcPr>
            <w:tcW w:type="dxa" w:w="33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規格下限・上限を様式から読む（read_spec_limits）</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追加</w:t>
            </w:r>
          </w:p>
        </w:tc>
        <w:tc>
          <w:tcPr>
            <w:tcW w:type="dxa" w:w="1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DES-C22</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REQ-7.2</w:t>
            </w:r>
          </w:p>
        </w:tc>
        <w:tc>
          <w:tcPr>
            <w:tcW w:type="dxa" w:w="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内</w:t>
            </w:r>
          </w:p>
        </w:tc>
        <w:tc>
          <w:tcPr>
            <w:tcW w:type="dxa" w:w="33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規格値のロット間一致を検査（check_spec_consistency）</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追加</w:t>
            </w:r>
          </w:p>
        </w:tc>
        <w:tc>
          <w:tcPr>
            <w:tcW w:type="dxa" w:w="1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DES-C23</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REQ-7.3</w:t>
            </w:r>
          </w:p>
        </w:tc>
        <w:tc>
          <w:tcPr>
            <w:tcW w:type="dxa" w:w="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内</w:t>
            </w:r>
          </w:p>
        </w:tc>
        <w:tc>
          <w:tcPr>
            <w:tcW w:type="dxa" w:w="33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統計量（平均・標準偏差・分散・Cp・Cpk）算出</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追加</w:t>
            </w:r>
          </w:p>
        </w:tc>
        <w:tc>
          <w:tcPr>
            <w:tcW w:type="dxa" w:w="1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DES-C24</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REQ-6.1</w:t>
            </w:r>
          </w:p>
        </w:tc>
        <w:tc>
          <w:tcPr>
            <w:tcW w:type="dxa" w:w="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内</w:t>
            </w:r>
          </w:p>
        </w:tc>
        <w:tc>
          <w:tcPr>
            <w:tcW w:type="dxa" w:w="33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フォルダ種別（親/品目）の自動判定</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追加</w:t>
            </w:r>
          </w:p>
        </w:tc>
        <w:tc>
          <w:tcPr>
            <w:tcW w:type="dxa" w:w="1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DES-C25</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REQ-6.1.2</w:t>
            </w:r>
          </w:p>
        </w:tc>
        <w:tc>
          <w:tcPr>
            <w:tcW w:type="dxa" w:w="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内</w:t>
            </w:r>
          </w:p>
        </w:tc>
        <w:tc>
          <w:tcPr>
            <w:tcW w:type="dxa" w:w="33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親フォルダ直下1階層の品目フォルダ列挙</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追加</w:t>
            </w:r>
          </w:p>
        </w:tc>
        <w:tc>
          <w:tcPr>
            <w:tcW w:type="dxa" w:w="1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DES-C26</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REQ-6.2/6.3</w:t>
            </w:r>
          </w:p>
        </w:tc>
        <w:tc>
          <w:tcPr>
            <w:tcW w:type="dxa" w:w="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内</w:t>
            </w:r>
          </w:p>
        </w:tc>
        <w:tc>
          <w:tcPr>
            <w:tcW w:type="dxa" w:w="33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品目ごとのバッチ実行と結果収集（run_batch）</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追加</w:t>
            </w:r>
          </w:p>
        </w:tc>
        <w:tc>
          <w:tcPr>
            <w:tcW w:type="dxa" w:w="1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DES-U05</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REQ-6.3.1</w:t>
            </w:r>
          </w:p>
        </w:tc>
        <w:tc>
          <w:tcPr>
            <w:tcW w:type="dxa" w:w="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内</w:t>
            </w:r>
          </w:p>
        </w:tc>
        <w:tc>
          <w:tcPr>
            <w:tcW w:type="dxa" w:w="33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バッチ結果のまとめ報告画面</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追加</w:t>
            </w:r>
          </w:p>
        </w:tc>
        <w:tc>
          <w:tcPr>
            <w:tcW w:type="dxa" w:w="1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DES-M11〜M13</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REQ-6/7</w:t>
            </w:r>
          </w:p>
        </w:tc>
        <w:tc>
          <w:tcPr>
            <w:tcW w:type="dxa" w:w="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内</w:t>
            </w:r>
          </w:p>
        </w:tc>
        <w:tc>
          <w:tcPr>
            <w:tcW w:type="dxa" w:w="33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Statistics／ProductReport／BatchResult</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記述更新（契約維持）</w:t>
            </w:r>
          </w:p>
        </w:tc>
        <w:tc>
          <w:tcPr>
            <w:tcW w:type="dxa" w:w="1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DES-C19</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REQ-5.3.2 / 5.2.3</w:t>
            </w:r>
          </w:p>
        </w:tc>
        <w:tc>
          <w:tcPr>
            <w:tcW w:type="dxa" w:w="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外+内</w:t>
            </w:r>
          </w:p>
        </w:tc>
        <w:tc>
          <w:tcPr>
            <w:tcW w:type="dxa" w:w="33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散布図を点のみ＋両軸ラベル/目盛り（外側）。統計量欄の出力を追加（末尾に任意引数 stats を追加：既存呼出し・既存テストは不変）</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内部更新（契約維持）</w:t>
            </w:r>
          </w:p>
        </w:tc>
        <w:tc>
          <w:tcPr>
            <w:tcW w:type="dxa" w:w="1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DES-C20</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REQ-7.2.1 / 6.2.1</w:t>
            </w:r>
          </w:p>
        </w:tc>
        <w:tc>
          <w:tcPr>
            <w:tcW w:type="dxa" w:w="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内</w:t>
            </w:r>
          </w:p>
        </w:tc>
        <w:tc>
          <w:tcPr>
            <w:tcW w:type="dxa" w:w="33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出力前に規格一致を検査し不一致は処理不可（出力せずメッセージ）。統計量を算出し writer へ渡す。signature(results,folder) は不変</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内部更新（契約維持）</w:t>
            </w:r>
          </w:p>
        </w:tc>
        <w:tc>
          <w:tcPr>
            <w:tcW w:type="dxa" w:w="1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DES-U04</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REQ-6.1</w:t>
            </w:r>
          </w:p>
        </w:tc>
        <w:tc>
          <w:tcPr>
            <w:tcW w:type="dxa" w:w="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内</w:t>
            </w:r>
          </w:p>
        </w:tc>
        <w:tc>
          <w:tcPr>
            <w:tcW w:type="dxa" w:w="33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フォルダ種別で単品目/バッチに分岐（イベントハンドラ、signature 不変）</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入力定義の修正（契約維持）</w:t>
            </w:r>
          </w:p>
        </w:tc>
        <w:tc>
          <w:tcPr>
            <w:tcW w:type="dxa" w:w="1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DES-C04 / C09（C様式）</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REQ-2.1（4.1更新）</w:t>
            </w:r>
          </w:p>
        </w:tc>
        <w:tc>
          <w:tcPr>
            <w:tcW w:type="dxa" w:w="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内</w:t>
            </w:r>
          </w:p>
        </w:tc>
        <w:tc>
          <w:tcPr>
            <w:tcW w:type="dxa" w:w="33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C様式の平均セル位置をC列→B列へ修正（更新サンプルで確定）。集計の見出し語探索で平均列を特定。関数signatureは不変だが、C様式の平均位置を期待する既存テストは要更新</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文言整理（同一ID）</w:t>
            </w:r>
          </w:p>
        </w:tc>
        <w:tc>
          <w:tcPr>
            <w:tcW w:type="dxa" w:w="1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DES-C05 / C06</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REQ-2.2 / 2.3.1</w:t>
            </w:r>
          </w:p>
        </w:tc>
        <w:tc>
          <w:tcPr>
            <w:tcW w:type="dxa" w:w="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w:t>
            </w:r>
          </w:p>
        </w:tc>
        <w:tc>
          <w:tcPr>
            <w:tcW w:type="dxa" w:w="33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要求の文言整理に追随。挙動・契約は不変</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廃止追随（関数の廃止なし）</w:t>
            </w:r>
          </w:p>
        </w:tc>
        <w:tc>
          <w:tcPr>
            <w:tcW w:type="dxa" w:w="1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REQ-1.1 廃止</w:t>
            </w:r>
          </w:p>
        </w:tc>
        <w:tc>
          <w:tcPr>
            <w:tcW w:type="dxa" w:w="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w:t>
            </w:r>
          </w:p>
        </w:tc>
        <w:tc>
          <w:tcPr>
            <w:tcW w:type="dxa" w:w="33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第1版で起点を担った DES-U01/C10 は REQ-6.1 の判定起点として存続。廃止する関数は無い</w:t>
            </w:r>
          </w:p>
        </w:tc>
      </w:tr>
    </w:tbl>
    <w:p>
      <w:pPr>
        <w:pStyle w:val="Heading2"/>
      </w:pPr>
      <w:r>
        <w:t xml:space="preserve">現状設計の骨格（5行要約・据え置き部分）</w:t>
      </w:r>
    </w:p>
    <w:p>
      <w:pPr>
        <w:pStyle w:val="ListParagraph"/>
        <w:numPr>
          <w:ilvl w:val="0"/>
          <w:numId w:val="2"/>
        </w:numPr>
        <w:spacing w:after="60" w:before="0" w:line="276"/>
      </w:pPr>
      <w:r>
        <w:t xml:space="preserve">UI は判断を持たず core を呼ぶ：フォルダ選択→全ロット検査→（不備時）続行/中止→出力。</w:t>
      </w:r>
    </w:p>
    <w:p>
      <w:pPr>
        <w:pStyle w:val="ListParagraph"/>
        <w:numPr>
          <w:ilvl w:val="0"/>
          <w:numId w:val="2"/>
        </w:numPr>
        <w:spacing w:after="60" w:before="0" w:line="276"/>
      </w:pPr>
      <w:r>
        <w:t xml:space="preserve">ロット検査（process_lot）：様式判定→2経路取得→照合→メタ取得で 採用/不備 を決める。</w:t>
      </w:r>
    </w:p>
    <w:p>
      <w:pPr>
        <w:pStyle w:val="ListParagraph"/>
        <w:numPr>
          <w:ilvl w:val="0"/>
          <w:numId w:val="2"/>
        </w:numPr>
        <w:spacing w:after="60" w:before="0" w:line="276"/>
      </w:pPr>
      <w:r>
        <w:t xml:space="preserve">照合：点数一致＋各点一致＋平均一致（平均はキャッシュ値でなく両経路の再計算値同士で比較）。</w:t>
      </w:r>
    </w:p>
    <w:p>
      <w:pPr>
        <w:pStyle w:val="ListParagraph"/>
        <w:numPr>
          <w:ilvl w:val="0"/>
          <w:numId w:val="2"/>
        </w:numPr>
        <w:spacing w:after="60" w:before="0" w:line="276"/>
      </w:pPr>
      <w:r>
        <w:t xml:space="preserve">出力：検査項目ごとに1ファイル（サマリー／推移＋散布図／データ台帳）。</w:t>
      </w:r>
    </w:p>
    <w:p>
      <w:pPr>
        <w:pStyle w:val="ListParagraph"/>
        <w:numPr>
          <w:ilvl w:val="0"/>
          <w:numId w:val="2"/>
        </w:numPr>
        <w:spacing w:after="60" w:before="0" w:line="276"/>
      </w:pPr>
      <w:r>
        <w:t xml:space="preserve">モジュール：models／core／ui／config の4ファイル。ID＝DES-C/U/M。</w:t>
      </w:r>
    </w:p>
    <w:p>
      <w:pPr>
        <w:spacing w:after="80" w:before="160"/>
      </w:pPr>
      <w:r>
        <w:rPr>
          <w:b/>
          <w:bCs/>
          <w:sz w:val="24"/>
          <w:szCs w:val="24"/>
        </w:rPr>
        <w:t xml:space="preserve">目次</w:t>
      </w:r>
    </w:p>
    <w:sdt>
      <w:sdtPr>
        <w:alias w:val="Table of Contents"/>
      </w:sdtPr>
      <w:sdtContent>
        <w:p>
          <w:r>
            <w:fldChar w:fldCharType="begin" w:dirty="true"/>
            <w:instrText xml:space="preserve">TOC \h \o "1-2"</w:instrText>
            <w:fldChar w:fldCharType="separate"/>
          </w:r>
        </w:p>
        <w:p>
          <w:r>
            <w:fldChar w:fldCharType="end"/>
          </w:r>
        </w:p>
      </w:sdtContent>
    </w:sdt>
    <w:p>
      <w:pPr>
        <w:pageBreakBefore/>
      </w:pPr>
    </w:p>
    <w:p>
      <w:pPr>
        <w:pStyle w:val="Heading1"/>
      </w:pPr>
      <w:r>
        <w:t xml:space="preserve">1. 全体像</w:t>
      </w:r>
    </w:p>
    <w:p>
      <w:pPr>
        <w:spacing w:after="120" w:before="0" w:line="276"/>
      </w:pPr>
      <w:r>
        <w:rPr>
          <w:b/>
          <w:bCs/>
          <w:color w:val="C55A11"/>
        </w:rPr>
        <w:t xml:space="preserve">【第2版の変更点（概要）】</w:t>
      </w:r>
      <w:r>
        <w:t xml:space="preserve">①親フォルダを選ぶと配下の品目フォルダを1階層分まとめて処理（バッチ）できる。②検査項目ごとに統計量（平均・標準偏差・分散・Cp・Cpk）を算出しサマリーに載せる。③散布図を点のみ＋両軸ラベル/目盛りに精緻化。単品目を選んだときの第1版の挙動（続行/中止の確認など）は温存する。</w:t>
      </w:r>
    </w:p>
    <w:p>
      <w:pPr>
        <w:pStyle w:val="Heading2"/>
      </w:pPr>
      <w:r>
        <w:t xml:space="preserve">1-1. 何を受け取り、何を返すか</w:t>
      </w:r>
    </w:p>
    <w:p>
      <w:pPr>
        <w:spacing w:after="60" w:before="0" w:line="276"/>
      </w:pPr>
      <w:r>
        <w:rPr>
          <w:b/>
          <w:bCs/>
        </w:rPr>
        <w:t xml:space="preserve">受け取るもの：</w:t>
      </w:r>
      <w:r>
        <w:t xml:space="preserve">ユーザーが選んだ1フォルダ。中身で「品目フォルダ（直下に対象.xlsx）」か「親フォルダ（サブフォルダのみ）」かを自動判定する【第2版】。</w:t>
      </w:r>
    </w:p>
    <w:p>
      <w:pPr>
        <w:spacing w:after="120" w:before="0" w:line="276"/>
      </w:pPr>
      <w:r>
        <w:rPr>
          <w:b/>
          <w:bCs/>
        </w:rPr>
        <w:t xml:space="preserve">返すもの：</w:t>
      </w:r>
      <w:r>
        <w:t xml:space="preserve">各品目フォルダ内に『集約結果_出力日時』フォルダと、検査項目ごとの集約Excel（サマリー＋統計量／推移＋散布図／データ台帳）。バッチ時は最後に全品目の処理結果（除外ロット・理由・処理可否）をまとめて報告する【第2版】。規格値がロット間で食い違う品目は出力せず『規格値が一致しないため処理できません』と知らせる【第2版】。</w:t>
      </w:r>
    </w:p>
    <w:p>
      <w:pPr>
        <w:pStyle w:val="Heading2"/>
      </w:pPr>
      <w:r>
        <w:t xml:space="preserve">1-2. 画面の使い方（概略）</w:t>
      </w:r>
    </w:p>
    <w:p>
      <w:pPr>
        <w:pStyle w:val="ListParagraph"/>
        <w:numPr>
          <w:ilvl w:val="0"/>
          <w:numId w:val="2"/>
        </w:numPr>
        <w:spacing w:after="60" w:before="0" w:line="276"/>
      </w:pPr>
      <w:r>
        <w:t xml:space="preserve">フォルダを選ぶ → 種別を自動判定。</w:t>
      </w:r>
    </w:p>
    <w:p>
      <w:pPr>
        <w:pStyle w:val="ListParagraph"/>
        <w:numPr>
          <w:ilvl w:val="0"/>
          <w:numId w:val="2"/>
        </w:numPr>
        <w:spacing w:after="60" w:before="0" w:line="276"/>
      </w:pPr>
      <w:r>
        <w:t xml:space="preserve">品目フォルダ：第1版どおり。不備があれば一覧を見せ続行/中止を1回問う。</w:t>
      </w:r>
    </w:p>
    <w:p>
      <w:pPr>
        <w:pStyle w:val="ListParagraph"/>
        <w:numPr>
          <w:ilvl w:val="0"/>
          <w:numId w:val="2"/>
        </w:numPr>
        <w:spacing w:after="60" w:before="0" w:line="276"/>
      </w:pPr>
      <w:r>
        <w:t xml:space="preserve">親フォルダ【第2版】：確認を挟まず各品目を自動処理（不備ロットは自動除外）。最後に全品目の結果をまとめて報告。</w:t>
      </w:r>
    </w:p>
    <w:p>
      <w:pPr>
        <w:pStyle w:val="Heading2"/>
      </w:pPr>
      <w:r>
        <w:t xml:space="preserve">1-3. モジュール構成（基礎4・据え置き）</w:t>
      </w:r>
    </w:p>
    <w:p>
      <w:pPr>
        <w:spacing w:after="80" w:before="0" w:line="276"/>
      </w:pPr>
      <w:r>
        <w:t xml:space="preserve">第1版と同じ4ファイル。新規関数も既存ファイルに収める（reader/validator 等にファイルを増やさない）。</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500"/>
        <w:gridCol w:w="1300"/>
        <w:gridCol w:w="6226"/>
      </w:tblGrid>
      <w:tr>
        <w:trPr>
          <w:tblHeader/>
        </w:trPr>
        <w:tc>
          <w:tcPr>
            <w:tcW w:type="dxa" w:w="15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ファイル</w:t>
            </w:r>
          </w:p>
        </w:tc>
        <w:tc>
          <w:tcPr>
            <w:tcW w:type="dxa" w:w="13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import名</w:t>
            </w:r>
          </w:p>
        </w:tc>
        <w:tc>
          <w:tcPr>
            <w:tcW w:type="dxa" w:w="62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役割（第2版の追加分）</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models.py</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models</w:t>
            </w:r>
          </w:p>
        </w:tc>
        <w:tc>
          <w:tcPr>
            <w:tcW w:type="dxa" w:w="6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データ構造。【第2版】Statistics／ProductReport／BatchResult を追加。</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core.py</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core</w:t>
            </w:r>
          </w:p>
        </w:tc>
        <w:tc>
          <w:tcPr>
            <w:tcW w:type="dxa" w:w="6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全関数。【第2版】規格読取・規格一致検査・統計量・フォルダ判定・バッチ実行を追加。</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ui.py</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ui</w:t>
            </w:r>
          </w:p>
        </w:tc>
        <w:tc>
          <w:tcPr>
            <w:tcW w:type="dxa" w:w="6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画面。【第2版】バッチ結果報告画面を追加。判断は持たない。</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config.py</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config</w:t>
            </w:r>
          </w:p>
        </w:tc>
        <w:tc>
          <w:tcPr>
            <w:tcW w:type="dxa" w:w="6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設定値。【第2版】規格セル位置、統計設定、処理不可メッセージを追加。</w:t>
            </w:r>
          </w:p>
        </w:tc>
      </w:tr>
    </w:tbl>
    <w:p>
      <w:pPr>
        <w:pStyle w:val="Heading2"/>
      </w:pPr>
      <w:r>
        <w:t xml:space="preserve">1-4. 全体の処理順（コアの呼ばれ方）【第2版で⓪分岐とバッチを追加】</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700"/>
        <w:gridCol w:w="3400"/>
        <w:gridCol w:w="4926"/>
      </w:tblGrid>
      <w:tr>
        <w:trPr>
          <w:tblHeader/>
        </w:trPr>
        <w:tc>
          <w:tcPr>
            <w:tcW w:type="dxa" w:w="7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jc w:val="center"/>
            </w:pPr>
            <w:r>
              <w:rPr>
                <w:b/>
                <w:bCs/>
                <w:color w:val="FFFFFF"/>
                <w:sz w:val="19"/>
                <w:szCs w:val="19"/>
              </w:rPr>
              <w:t xml:space="preserve">順</w:t>
            </w:r>
          </w:p>
        </w:tc>
        <w:tc>
          <w:tcPr>
            <w:tcW w:type="dxa" w:w="34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呼ぶもの</w:t>
            </w:r>
          </w:p>
        </w:tc>
        <w:tc>
          <w:tcPr>
            <w:tcW w:type="dxa" w:w="49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内容</w:t>
            </w:r>
          </w:p>
        </w:tc>
      </w:tr>
      <w:tr>
        <w:tc>
          <w:tcPr>
            <w:tcW w:type="dxa" w:w="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⓪</w:t>
            </w:r>
          </w:p>
        </w:tc>
        <w:tc>
          <w:tcPr>
            <w:tcW w:type="dxa" w:w="3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core.detect_folder_type</w:t>
            </w:r>
          </w:p>
        </w:tc>
        <w:tc>
          <w:tcPr>
            <w:tcW w:type="dxa" w:w="4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親 / 品目 を中身で判定（REQ-6.1）。親なら run_batch、品目なら単品目フローへ</w:t>
            </w:r>
          </w:p>
        </w:tc>
      </w:tr>
      <w:tr>
        <w:tc>
          <w:tcPr>
            <w:tcW w:type="dxa" w:w="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jc w:val="center"/>
            </w:pPr>
            <w:r>
              <w:rPr>
                <w:sz w:val="19"/>
                <w:szCs w:val="19"/>
              </w:rPr>
              <w:t xml:space="preserve">①</w:t>
            </w:r>
          </w:p>
        </w:tc>
        <w:tc>
          <w:tcPr>
            <w:tcW w:type="dxa" w:w="34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ui.select_folder</w:t>
            </w:r>
          </w:p>
        </w:tc>
        <w:tc>
          <w:tcPr>
            <w:tcW w:type="dxa" w:w="49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フォルダを選ばせる</w:t>
            </w:r>
          </w:p>
        </w:tc>
      </w:tr>
      <w:tr>
        <w:tc>
          <w:tcPr>
            <w:tcW w:type="dxa" w:w="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jc w:val="center"/>
            </w:pPr>
            <w:r>
              <w:rPr>
                <w:sz w:val="19"/>
                <w:szCs w:val="19"/>
              </w:rPr>
              <w:t xml:space="preserve">②</w:t>
            </w:r>
          </w:p>
        </w:tc>
        <w:tc>
          <w:tcPr>
            <w:tcW w:type="dxa" w:w="34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core.check_all_lots(folder)</w:t>
            </w:r>
          </w:p>
        </w:tc>
        <w:tc>
          <w:tcPr>
            <w:tcW w:type="dxa" w:w="49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対象を集め全ロット検査（据え置き）</w:t>
            </w:r>
          </w:p>
        </w:tc>
      </w:tr>
      <w:tr>
        <w:tc>
          <w:tcPr>
            <w:tcW w:type="dxa" w:w="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jc w:val="center"/>
            </w:pPr>
            <w:r>
              <w:rPr>
                <w:sz w:val="19"/>
                <w:szCs w:val="19"/>
              </w:rPr>
              <w:t xml:space="preserve">③</w:t>
            </w:r>
          </w:p>
        </w:tc>
        <w:tc>
          <w:tcPr>
            <w:tcW w:type="dxa" w:w="34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core.has_defects(results)</w:t>
            </w:r>
          </w:p>
        </w:tc>
        <w:tc>
          <w:tcPr>
            <w:tcW w:type="dxa" w:w="49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不備の有無（単品目時のみ使用）</w:t>
            </w:r>
          </w:p>
        </w:tc>
      </w:tr>
      <w:tr>
        <w:tc>
          <w:tcPr>
            <w:tcW w:type="dxa" w:w="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jc w:val="center"/>
            </w:pPr>
            <w:r>
              <w:rPr>
                <w:sz w:val="19"/>
                <w:szCs w:val="19"/>
              </w:rPr>
              <w:t xml:space="preserve">④</w:t>
            </w:r>
          </w:p>
        </w:tc>
        <w:tc>
          <w:tcPr>
            <w:tcW w:type="dxa" w:w="34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ui.show_defect_list_and_confirm</w:t>
            </w:r>
          </w:p>
        </w:tc>
        <w:tc>
          <w:tcPr>
            <w:tcW w:type="dxa" w:w="49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不備時に続行/中止（単品目時のみ）</w:t>
            </w:r>
          </w:p>
        </w:tc>
      </w:tr>
      <w:tr>
        <w:tc>
          <w:tcPr>
            <w:tcW w:type="dxa" w:w="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⑤</w:t>
            </w:r>
          </w:p>
        </w:tc>
        <w:tc>
          <w:tcPr>
            <w:tcW w:type="dxa" w:w="3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core.run_output(results, folder)</w:t>
            </w:r>
          </w:p>
        </w:tc>
        <w:tc>
          <w:tcPr>
            <w:tcW w:type="dxa" w:w="4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続行時のみ。規格一致検査→統計量→出力（処理不可なら出力せずメッセージ）</w:t>
            </w:r>
          </w:p>
        </w:tc>
      </w:tr>
      <w:tr>
        <w:tc>
          <w:tcPr>
            <w:tcW w:type="dxa" w:w="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（親）</w:t>
            </w:r>
          </w:p>
        </w:tc>
        <w:tc>
          <w:tcPr>
            <w:tcW w:type="dxa" w:w="3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core.run_batch(parent)</w:t>
            </w:r>
          </w:p>
        </w:tc>
        <w:tc>
          <w:tcPr>
            <w:tcW w:type="dxa" w:w="4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品目ごとに②→⑤を自動で繰り返し、結果を収集（REQ-6.2/6.3）</w:t>
            </w:r>
          </w:p>
        </w:tc>
      </w:tr>
      <w:tr>
        <w:tc>
          <w:tcPr>
            <w:tcW w:type="dxa" w:w="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（親）</w:t>
            </w:r>
          </w:p>
        </w:tc>
        <w:tc>
          <w:tcPr>
            <w:tcW w:type="dxa" w:w="3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ui.show_batch_report</w:t>
            </w:r>
          </w:p>
        </w:tc>
        <w:tc>
          <w:tcPr>
            <w:tcW w:type="dxa" w:w="4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全品目の除外ロット・理由・処理可否を一覧表示（REQ-6.3.1）</w:t>
            </w:r>
          </w:p>
        </w:tc>
      </w:tr>
    </w:tbl>
    <w:p>
      <w:pPr>
        <w:pageBreakBefore/>
      </w:pPr>
    </w:p>
    <w:p>
      <w:pPr>
        <w:pStyle w:val="Heading1"/>
      </w:pPr>
      <w:r>
        <w:t xml:space="preserve">2. コア</w:t>
      </w:r>
    </w:p>
    <w:p>
      <w:pPr>
        <w:pStyle w:val="Heading2"/>
      </w:pPr>
      <w:r>
        <w:t xml:space="preserve">2-1. 入力データの読み込み（どこから何を読むか）</w:t>
      </w:r>
    </w:p>
    <w:p>
      <w:pPr>
        <w:spacing w:after="80" w:before="0" w:line="276"/>
      </w:pPr>
      <w:r>
        <w:rPr>
          <w:b/>
          <w:bCs/>
        </w:rPr>
        <w:t xml:space="preserve">据え置きの技術前提（基礎5）：</w:t>
      </w:r>
      <w:r>
        <w:t xml:space="preserve">ワークブックは data_only=False で開く。平均のキャッシュ値は使わない（更新サンプルには値が入っているが、初回サンプルでは None だった——どちらでも依存しない設計）。数式から範囲を取り、両経路の再計算値同士で照合する。</w:t>
      </w:r>
    </w:p>
    <w:p>
      <w:pPr>
        <w:spacing w:after="80" w:before="0" w:line="276"/>
      </w:pPr>
      <w:r>
        <w:rPr>
          <w:b/>
          <w:bCs/>
        </w:rPr>
        <w:t xml:space="preserve">対象シート：</w:t>
      </w:r>
      <w:r>
        <w:t xml:space="preserve">ブック内の唯一のシート（wb.active）を対象（据え置き。様式ごとにシート名が異なる：検査成績書/成績表/Inspection）。</w:t>
      </w:r>
    </w:p>
    <w:p>
      <w:pPr>
        <w:spacing w:after="80" w:before="0" w:line="276"/>
      </w:pPr>
      <w:r>
        <w:rPr>
          <w:b/>
          <w:bCs/>
          <w:color w:val="C55A11"/>
        </w:rPr>
        <w:t xml:space="preserve">【第2版】規格下限・規格上限の追加（REQ-7.1）。</w:t>
      </w:r>
      <w:r>
        <w:t xml:space="preserve">各様式に検査項目ごとの規格下限・上限が追加された。設計では「位置を固定で当てる」のではなく、様式の領域内で見出し語（規格下限／規格上限）または規格行ラベルを手がかりに該当セルを探索して読む方針とする（REQ-1.2 と同じ照合思想）。見つからなければ (規格下限, 規格上限)=(None, None) を返し、Cp・Cpk は対象外として扱う。</w:t>
      </w:r>
    </w:p>
    <w:p>
      <w:pPr>
        <w:spacing w:after="100" w:before="0" w:line="276"/>
      </w:pPr>
      <w:r>
        <w:rPr>
          <w:b/>
          <w:bCs/>
          <w:color w:val="548235"/>
        </w:rPr>
        <w:t xml:space="preserve">重要（更新サンプルで確認済み・基礎7）：</w:t>
      </w:r>
      <w:r>
        <w:t xml:space="preserve">更新サンプル（A/B/C-Lot01.xlsx）に規格下限・上限セルが入っていることを実際に開いて確認した（A：N5/O5＋N6=16.9・O6=17.1／B：A17「規格下限」B17=19.9・A19「規格上限」B19=20.1／C：集計の C28「規格下限」・E28「規格上限」、C29=2.85・E29=3.15）。REQ-7.1.x の規格レイアウトは確認済み（第2版当初の確定待ち①を解消）。</w:t>
      </w:r>
    </w:p>
    <w:p>
      <w:pPr>
        <w:spacing w:after="60" w:before="0" w:line="276"/>
      </w:pPr>
      <w:r>
        <w:t xml:space="preserve">各様式の規格セル位置（更新サンプルで確認済み。読み取りは位置固定でなく見出し語探索で吸収）：</w:t>
      </w:r>
    </w:p>
    <w:p>
      <w:pPr>
        <w:pStyle w:val="Heading3"/>
      </w:pPr>
      <w:r>
        <w:t xml:space="preserve">A 様式（横持ち）</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600"/>
        <w:gridCol w:w="2700"/>
        <w:gridCol w:w="3726"/>
      </w:tblGrid>
      <w:tr>
        <w:trPr>
          <w:tblHeader/>
        </w:trPr>
        <w:tc>
          <w:tcPr>
            <w:tcW w:type="dxa" w:w="26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項目</w:t>
            </w:r>
          </w:p>
        </w:tc>
        <w:tc>
          <w:tcPr>
            <w:tcW w:type="dxa" w:w="27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位置（第2版）</w:t>
            </w:r>
          </w:p>
        </w:tc>
        <w:tc>
          <w:tcPr>
            <w:tcW w:type="dxa" w:w="37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読み方</w:t>
            </w:r>
          </w:p>
        </w:tc>
      </w:tr>
      <w:tr>
        <w:tc>
          <w:tcPr>
            <w:tcW w:type="dxa" w:w="2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測定値・平均（据え置き）</w:t>
            </w:r>
          </w:p>
        </w:tc>
        <w:tc>
          <w:tcPr>
            <w:tcW w:type="dxa" w:w="2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C〜L / M（項目行）</w:t>
            </w:r>
          </w:p>
        </w:tc>
        <w:tc>
          <w:tcPr>
            <w:tcW w:type="dxa" w:w="37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第1版どおり</w:t>
            </w:r>
          </w:p>
        </w:tc>
      </w:tr>
      <w:tr>
        <w:tc>
          <w:tcPr>
            <w:tcW w:type="dxa" w:w="2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規格下限 / 規格上限</w:t>
            </w:r>
          </w:p>
        </w:tc>
        <w:tc>
          <w:tcPr>
            <w:tcW w:type="dxa" w:w="2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N列 / O列（見出しN5/O5）</w:t>
            </w:r>
          </w:p>
        </w:tc>
        <w:tc>
          <w:tcPr>
            <w:tcW w:type="dxa" w:w="37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行5で「規格下限」「規格上限」の列を見つけ、項目行の同列を読む</w:t>
            </w:r>
          </w:p>
        </w:tc>
      </w:tr>
    </w:tbl>
    <w:p>
      <w:pPr>
        <w:spacing w:after="80" w:before="0" w:line="276"/>
      </w:pPr>
      <w:r>
        <w:t xml:space="preserve"/>
      </w:r>
    </w:p>
    <w:p>
      <w:pPr>
        <w:pStyle w:val="Heading3"/>
      </w:pPr>
      <w:r>
        <w:t xml:space="preserve">B 様式（縦持ち）</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600"/>
        <w:gridCol w:w="2700"/>
        <w:gridCol w:w="3726"/>
      </w:tblGrid>
      <w:tr>
        <w:trPr>
          <w:tblHeader/>
        </w:trPr>
        <w:tc>
          <w:tcPr>
            <w:tcW w:type="dxa" w:w="26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項目</w:t>
            </w:r>
          </w:p>
        </w:tc>
        <w:tc>
          <w:tcPr>
            <w:tcW w:type="dxa" w:w="27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位置（第2版）</w:t>
            </w:r>
          </w:p>
        </w:tc>
        <w:tc>
          <w:tcPr>
            <w:tcW w:type="dxa" w:w="37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読み方</w:t>
            </w:r>
          </w:p>
        </w:tc>
      </w:tr>
      <w:tr>
        <w:tc>
          <w:tcPr>
            <w:tcW w:type="dxa" w:w="2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測定値・平均（据え置き）</w:t>
            </w:r>
          </w:p>
        </w:tc>
        <w:tc>
          <w:tcPr>
            <w:tcW w:type="dxa" w:w="2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各項目列 6〜15 / 16行</w:t>
            </w:r>
          </w:p>
        </w:tc>
        <w:tc>
          <w:tcPr>
            <w:tcW w:type="dxa" w:w="37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第1版どおり</w:t>
            </w:r>
          </w:p>
        </w:tc>
      </w:tr>
      <w:tr>
        <w:tc>
          <w:tcPr>
            <w:tcW w:type="dxa" w:w="2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規格下限 / 規格上限</w:t>
            </w:r>
          </w:p>
        </w:tc>
        <w:tc>
          <w:tcPr>
            <w:tcW w:type="dxa" w:w="2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平均行の下：17行/19行（18=基準値）</w:t>
            </w:r>
          </w:p>
        </w:tc>
        <w:tc>
          <w:tcPr>
            <w:tcW w:type="dxa" w:w="37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A列で「規格下限」「規格上限」の行を見つけ、項目列の同行を読む</w:t>
            </w:r>
          </w:p>
        </w:tc>
      </w:tr>
    </w:tbl>
    <w:p>
      <w:pPr>
        <w:spacing w:after="80" w:before="0" w:line="276"/>
      </w:pPr>
      <w:r>
        <w:t xml:space="preserve"/>
      </w:r>
    </w:p>
    <w:p>
      <w:pPr>
        <w:pStyle w:val="Heading3"/>
      </w:pPr>
      <w:r>
        <w:t xml:space="preserve">C 様式（縦積み）</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600"/>
        <w:gridCol w:w="2700"/>
        <w:gridCol w:w="3726"/>
      </w:tblGrid>
      <w:tr>
        <w:trPr>
          <w:tblHeader/>
        </w:trPr>
        <w:tc>
          <w:tcPr>
            <w:tcW w:type="dxa" w:w="26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項目</w:t>
            </w:r>
          </w:p>
        </w:tc>
        <w:tc>
          <w:tcPr>
            <w:tcW w:type="dxa" w:w="27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位置（第2版・更新サンプルで確定）</w:t>
            </w:r>
          </w:p>
        </w:tc>
        <w:tc>
          <w:tcPr>
            <w:tcW w:type="dxa" w:w="37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読み方</w:t>
            </w:r>
          </w:p>
        </w:tc>
      </w:tr>
      <w:tr>
        <w:tc>
          <w:tcPr>
            <w:tcW w:type="dxa" w:w="26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測定値（据え置き）</w:t>
            </w:r>
          </w:p>
        </w:tc>
        <w:tc>
          <w:tcPr>
            <w:tcW w:type="dxa" w:w="2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データ行6〜25：A=項目名・C=測定値</w:t>
            </w:r>
          </w:p>
        </w:tc>
        <w:tc>
          <w:tcPr>
            <w:tcW w:type="dxa" w:w="37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第1版どおり</w:t>
            </w:r>
          </w:p>
        </w:tc>
      </w:tr>
      <w:tr>
        <w:tc>
          <w:tcPr>
            <w:tcW w:type="dxa" w:w="2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平均【修正】</w:t>
            </w:r>
          </w:p>
        </w:tc>
        <w:tc>
          <w:tcPr>
            <w:tcW w:type="dxa" w:w="2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集計ブロックの「平均」列（B列）の項目データ行（行29〜）</w:t>
            </w:r>
          </w:p>
        </w:tc>
        <w:tc>
          <w:tcPr>
            <w:tcW w:type="dxa" w:w="37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第1版のC列から修正。集計の見出し行（行28）で「平均」列を特定し、A=項目名の行の同列を平均セルとする（route1）。例 B29=AVERAGE(C6:C15)</w:t>
            </w:r>
          </w:p>
        </w:tc>
      </w:tr>
      <w:tr>
        <w:tc>
          <w:tcPr>
            <w:tcW w:type="dxa" w:w="26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規格下限 / 規格上限</w:t>
            </w:r>
          </w:p>
        </w:tc>
        <w:tc>
          <w:tcPr>
            <w:tcW w:type="dxa" w:w="2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集計の「規格下限」列(C)/「規格上限」列(E)の項目データ行（D=基準値は不使用）</w:t>
            </w:r>
          </w:p>
        </w:tc>
        <w:tc>
          <w:tcPr>
            <w:tcW w:type="dxa" w:w="37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見出し行で「規格下限」「規格上限」列を特定し、項目行の同列を読む。例 板厚 C29=2.85・E29=3.15</w:t>
            </w:r>
          </w:p>
        </w:tc>
      </w:tr>
    </w:tbl>
    <w:p>
      <w:pPr>
        <w:spacing w:after="80" w:before="0" w:line="276"/>
      </w:pPr>
      <w:r>
        <w:rPr>
          <w:b/>
          <w:bCs/>
          <w:color w:val="548235"/>
        </w:rPr>
        <w:t xml:space="preserve">C様式の確定事項（更新サンプルで解消・基礎7 確定待ち②）：</w:t>
      </w:r>
      <w:r>
        <w:t xml:space="preserve">更新サンプルで集計ブロックの構造が確定した：行27=「■集計」、行28=見出し（A28=検査項目・B28=平均・C28=規格下限・D28=基準値・E28=規格上限）、行29以降=データ（A=項目名・B=平均(=AVERAGE)・C=規格下限・E=規格上限）。これに伴い、C様式の平均セル位置は第1版のC列からB列へ移る。設計上は集計ブロックの見出し語探索で平均・規格の列を特定する方式とし、位置の差異を吸収する。</w:t>
      </w:r>
      <w:r>
        <w:rPr>
          <w:b/>
          <w:bCs/>
        </w:rPr>
        <w:t xml:space="preserve">（影響：REQ-2.1のC様式経路1の平均セル特定が変わる。関数signatureは不変だが、C様式の平均位置を固定値で期待する既存テストがあれば期待値の更新が必要——基礎10の報告事項）。</w:t>
      </w:r>
    </w:p>
    <w:p>
      <w:pPr>
        <w:spacing w:after="80" w:before="0" w:line="276"/>
      </w:pPr>
      <w:r>
        <w:t xml:space="preserve"/>
      </w:r>
    </w:p>
    <w:p>
      <w:pPr>
        <w:pStyle w:val="Heading2"/>
      </w:pPr>
      <w:r>
        <w:t xml:space="preserve">2-2. 入力と出力のデータ（項目名・型）</w:t>
      </w:r>
    </w:p>
    <w:p>
      <w:pPr>
        <w:spacing w:after="60" w:before="0" w:line="276"/>
      </w:pPr>
      <w:r>
        <w:t xml:space="preserve">入力（1ロットから取り出すもの）は第1版に加えて規格を取得：</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400"/>
        <w:gridCol w:w="1900"/>
        <w:gridCol w:w="4726"/>
      </w:tblGrid>
      <w:tr>
        <w:trPr>
          <w:tblHeader/>
        </w:trPr>
        <w:tc>
          <w:tcPr>
            <w:tcW w:type="dxa" w:w="24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項目</w:t>
            </w:r>
          </w:p>
        </w:tc>
        <w:tc>
          <w:tcPr>
            <w:tcW w:type="dxa" w:w="19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型</w:t>
            </w:r>
          </w:p>
        </w:tc>
        <w:tc>
          <w:tcPr>
            <w:tcW w:type="dxa" w:w="47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説明</w:t>
            </w:r>
          </w:p>
        </w:tc>
      </w:tr>
      <w:tr>
        <w:tc>
          <w:tcPr>
            <w:tcW w:type="dxa" w:w="24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品名 / ロット番号 / 検査日</w:t>
            </w:r>
          </w:p>
        </w:tc>
        <w:tc>
          <w:tcPr>
            <w:tcW w:type="dxa" w:w="1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str / str / date</w:t>
            </w:r>
          </w:p>
        </w:tc>
        <w:tc>
          <w:tcPr>
            <w:tcW w:type="dxa" w:w="47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据え置き</w:t>
            </w:r>
          </w:p>
        </w:tc>
      </w:tr>
      <w:tr>
        <w:tc>
          <w:tcPr>
            <w:tcW w:type="dxa" w:w="24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検査項目名</w:t>
            </w:r>
          </w:p>
        </w:tc>
        <w:tc>
          <w:tcPr>
            <w:tcW w:type="dxa" w:w="1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str</w:t>
            </w:r>
          </w:p>
        </w:tc>
        <w:tc>
          <w:tcPr>
            <w:tcW w:type="dxa" w:w="47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正規化して一致判定（据え置き）</w:t>
            </w:r>
          </w:p>
        </w:tc>
      </w:tr>
      <w:tr>
        <w:tc>
          <w:tcPr>
            <w:tcW w:type="dxa" w:w="24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測定値（経路1/2）</w:t>
            </w:r>
          </w:p>
        </w:tc>
        <w:tc>
          <w:tcPr>
            <w:tcW w:type="dxa" w:w="1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list[float]</w:t>
            </w:r>
          </w:p>
        </w:tc>
        <w:tc>
          <w:tcPr>
            <w:tcW w:type="dxa" w:w="47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据え置き</w:t>
            </w:r>
          </w:p>
        </w:tc>
      </w:tr>
      <w:tr>
        <w:tc>
          <w:tcPr>
            <w:tcW w:type="dxa" w:w="24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セル番地</w:t>
            </w:r>
          </w:p>
        </w:tc>
        <w:tc>
          <w:tcPr>
            <w:tcW w:type="dxa" w:w="1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str</w:t>
            </w:r>
          </w:p>
        </w:tc>
        <w:tc>
          <w:tcPr>
            <w:tcW w:type="dxa" w:w="47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据え置き</w:t>
            </w:r>
          </w:p>
        </w:tc>
      </w:tr>
      <w:tr>
        <w:tc>
          <w:tcPr>
            <w:tcW w:type="dxa" w:w="2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規格下限 / 規格上限</w:t>
            </w:r>
          </w:p>
        </w:tc>
        <w:tc>
          <w:tcPr>
            <w:tcW w:type="dxa" w:w="1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float | None</w:t>
            </w:r>
          </w:p>
        </w:tc>
        <w:tc>
          <w:tcPr>
            <w:tcW w:type="dxa" w:w="47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項目ごと。両方ある項目のみ Cp・Cpk 対象（REQ-7.1/7.3.2）</w:t>
            </w:r>
          </w:p>
        </w:tc>
      </w:tr>
    </w:tbl>
    <w:p>
      <w:pPr>
        <w:spacing w:after="80" w:before="0" w:line="276"/>
      </w:pPr>
      <w:r>
        <w:t xml:space="preserve"/>
      </w:r>
    </w:p>
    <w:p>
      <w:pPr>
        <w:spacing w:after="60" w:before="0" w:line="276"/>
      </w:pPr>
      <w:r>
        <w:t xml:space="preserve">出力 シート1「サマリー」：第1版の行に加え、検査項目ごとの統計量欄を追加【第2版】。</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200"/>
        <w:gridCol w:w="1700"/>
        <w:gridCol w:w="5126"/>
      </w:tblGrid>
      <w:tr>
        <w:trPr>
          <w:tblHeader/>
        </w:trPr>
        <w:tc>
          <w:tcPr>
            <w:tcW w:type="dxa" w:w="22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欄</w:t>
            </w:r>
          </w:p>
        </w:tc>
        <w:tc>
          <w:tcPr>
            <w:tcW w:type="dxa" w:w="17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型</w:t>
            </w:r>
          </w:p>
        </w:tc>
        <w:tc>
          <w:tcPr>
            <w:tcW w:type="dxa" w:w="51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内容</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No〜備考（据え置き）</w:t>
            </w:r>
          </w:p>
        </w:tc>
        <w:tc>
          <w:tcPr>
            <w:tcW w:type="dxa" w:w="1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w:t>
            </w:r>
          </w:p>
        </w:tc>
        <w:tc>
          <w:tcPr>
            <w:tcW w:type="dxa" w:w="51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通し番号・ファイル名・ロット番号・検査日・測定点数・備考</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平均（集団）</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float</w:t>
            </w:r>
          </w:p>
        </w:tc>
        <w:tc>
          <w:tcPr>
            <w:tcW w:type="dxa" w:w="51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採用ロット全測定値の合算平均（REQ-7.3）</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標準偏差 / 分散</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float</w:t>
            </w:r>
          </w:p>
        </w:tc>
        <w:tc>
          <w:tcPr>
            <w:tcW w:type="dxa" w:w="51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標本（n−1）。REQ-7.3.1</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Cp / Cpk</w:t>
            </w:r>
          </w:p>
        </w:tc>
        <w:tc>
          <w:tcPr>
            <w:tcW w:type="dxa" w:w="1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float | "NA"</w:t>
            </w:r>
          </w:p>
        </w:tc>
        <w:tc>
          <w:tcPr>
            <w:tcW w:type="dxa" w:w="51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両側規格のみ。片側・規格欠落・σ=0・n&lt;2 は "NA"（REQ-7.3.2）</w:t>
            </w:r>
          </w:p>
        </w:tc>
      </w:tr>
    </w:tbl>
    <w:p>
      <w:pPr>
        <w:spacing w:after="80" w:before="0" w:line="276"/>
      </w:pPr>
      <w:r>
        <w:t xml:space="preserve"/>
      </w:r>
    </w:p>
    <w:p>
      <w:pPr>
        <w:spacing w:after="60" w:before="0" w:line="276"/>
      </w:pPr>
      <w:r>
        <w:t xml:space="preserve">出力 シート2「平均値の推移」：表は据え置き（検査日・平均値・ロット番号）。散布図を精緻化【第2版・外側】：</w:t>
      </w:r>
    </w:p>
    <w:p>
      <w:pPr>
        <w:pStyle w:val="ListParagraph"/>
        <w:numPr>
          <w:ilvl w:val="0"/>
          <w:numId w:val="2"/>
        </w:numPr>
        <w:spacing w:after="60" w:before="0" w:line="276"/>
      </w:pPr>
      <w:r>
        <w:t xml:space="preserve">点のみ（線なし）。</w:t>
      </w:r>
    </w:p>
    <w:p>
      <w:pPr>
        <w:pStyle w:val="ListParagraph"/>
        <w:numPr>
          <w:ilvl w:val="0"/>
          <w:numId w:val="2"/>
        </w:numPr>
        <w:spacing w:after="60" w:before="0" w:line="276"/>
      </w:pPr>
      <w:r>
        <w:t xml:space="preserve">横軸＝検査日、縦軸＝平均値（単位付き）。両軸にラベルと目盛り値を表示（REQ-5.3.2）。</w:t>
      </w:r>
    </w:p>
    <w:p>
      <w:pPr>
        <w:spacing w:after="80" w:before="0" w:line="276"/>
      </w:pPr>
      <w:r>
        <w:t xml:space="preserve">出力 シート3「データ台帳」：第1版から変更なし（採用ロットの生データのみ。統計量はこの採用測定値から算出）。</w:t>
      </w:r>
    </w:p>
    <w:p>
      <w:pPr>
        <w:spacing w:after="80" w:before="0" w:line="276"/>
      </w:pPr>
      <w:r>
        <w:t xml:space="preserve"/>
      </w:r>
    </w:p>
    <w:p>
      <w:pPr>
        <w:pStyle w:val="Heading2"/>
      </w:pPr>
      <w:r>
        <w:t xml:space="preserve">2-3. 判定・計算の手順（追加・変更を中心に）</w:t>
      </w:r>
    </w:p>
    <w:p>
      <w:pPr>
        <w:pStyle w:val="Heading3"/>
      </w:pPr>
      <w:r>
        <w:t xml:space="preserve">(A) フォルダ種別の判定とバッチ【第2版・REQ-6】</w:t>
      </w:r>
    </w:p>
    <w:p>
      <w:pPr>
        <w:pStyle w:val="ListParagraph"/>
        <w:numPr>
          <w:ilvl w:val="0"/>
          <w:numId w:val="2"/>
        </w:numPr>
        <w:spacing w:after="60" w:before="0" w:line="276"/>
      </w:pPr>
      <w:r>
        <w:t xml:space="preserve">選択フォルダ直下に対象.xlsx（~$・集約結果_ を除く）が1つでもあれば「品目フォルダ」。無く、サブフォルダのみなら「親フォルダ」（REQ-6.1.1）。</w:t>
      </w:r>
    </w:p>
    <w:p>
      <w:pPr>
        <w:pStyle w:val="ListParagraph"/>
        <w:numPr>
          <w:ilvl w:val="0"/>
          <w:numId w:val="2"/>
        </w:numPr>
        <w:spacing w:after="60" w:before="0" w:line="276"/>
      </w:pPr>
      <w:r>
        <w:t xml:space="preserve">親フォルダなら、直下1階層のサブフォルダだけを品目フォルダとして順に処理する。孫以下は対象外（REQ-6.1.2）。</w:t>
      </w:r>
    </w:p>
    <w:p>
      <w:pPr>
        <w:pStyle w:val="ListParagraph"/>
        <w:numPr>
          <w:ilvl w:val="0"/>
          <w:numId w:val="2"/>
        </w:numPr>
        <w:spacing w:after="60" w:before="0" w:line="276"/>
      </w:pPr>
      <w:r>
        <w:t xml:space="preserve">各品目は独立に処理し、1品目で例外や処理不可（規格不一致・全ロット不備・対象0件）が起きても他品目は継続（REQ-6.2.2）。各品目の処理は try で囲み、失敗は ProductReport に畳む。</w:t>
      </w:r>
    </w:p>
    <w:p>
      <w:pPr>
        <w:pStyle w:val="ListParagraph"/>
        <w:numPr>
          <w:ilvl w:val="0"/>
          <w:numId w:val="2"/>
        </w:numPr>
        <w:spacing w:after="60" w:before="0" w:line="276"/>
      </w:pPr>
      <w:r>
        <w:t xml:space="preserve">バッチでは不備ロットを自動除外し、続行/中止は問わない（REQ-6.2.1）。</w:t>
      </w:r>
    </w:p>
    <w:p>
      <w:pPr>
        <w:pStyle w:val="ListParagraph"/>
        <w:numPr>
          <w:ilvl w:val="0"/>
          <w:numId w:val="2"/>
        </w:numPr>
        <w:spacing w:after="60" w:before="0" w:line="276"/>
      </w:pPr>
      <w:r>
        <w:t xml:space="preserve">全品目を処理後、品目ごとの「除外ロットと理由・処理可否」をまとめて報告（REQ-6.3/6.3.1）。</w:t>
      </w:r>
    </w:p>
    <w:p>
      <w:pPr>
        <w:pStyle w:val="Heading3"/>
      </w:pPr>
      <w:r>
        <w:t xml:space="preserve">(B) 規格の取得と一致検査【第2版・REQ-7.1/7.2】</w:t>
      </w:r>
    </w:p>
    <w:p>
      <w:pPr>
        <w:pStyle w:val="ListParagraph"/>
        <w:numPr>
          <w:ilvl w:val="0"/>
          <w:numId w:val="2"/>
        </w:numPr>
        <w:spacing w:after="60" w:before="0" w:line="276"/>
      </w:pPr>
      <w:r>
        <w:t xml:space="preserve">採用ロットそれぞれについて、様式に沿って項目ごとの (規格下限, 規格上限) を読む（read_spec_limits）。見出し語探索で見つからなければ (None, None)。</w:t>
      </w:r>
    </w:p>
    <w:p>
      <w:pPr>
        <w:pStyle w:val="ListParagraph"/>
        <w:numPr>
          <w:ilvl w:val="0"/>
          <w:numId w:val="2"/>
        </w:numPr>
        <w:spacing w:after="60" w:before="0" w:line="276"/>
      </w:pPr>
      <w:r>
        <w:t xml:space="preserve">同一項目で、採用ロット間の (規格下限, 規格上限) がすべて一致するか検査する（check_spec_consistency）。1項目でも食い違えば、その品目を処理不可とし、出力ファイルを作らず『規格値が一致しないため処理できません』を返す（REQ-7.2.1）。</w:t>
      </w:r>
    </w:p>
    <w:p>
      <w:pPr>
        <w:pStyle w:val="ListParagraph"/>
        <w:numPr>
          <w:ilvl w:val="0"/>
          <w:numId w:val="2"/>
        </w:numPr>
        <w:spacing w:after="60" w:before="0" w:line="276"/>
      </w:pPr>
      <w:r>
        <w:t xml:space="preserve">（補足）全ロットで規格が同じく欠落（None）なら「一致」とみなし処理は継続するが、Cp・Cpk は "NA" になる。</w:t>
      </w:r>
    </w:p>
    <w:p>
      <w:pPr>
        <w:pStyle w:val="ListParagraph"/>
        <w:numPr>
          <w:ilvl w:val="0"/>
          <w:numId w:val="2"/>
        </w:numPr>
        <w:spacing w:after="60" w:before="0" w:line="276"/>
      </w:pPr>
      <w:r>
        <w:t xml:space="preserve">（C様式の補足・更新サンプルで確定）集計ブロックは見出し行（検査項目／平均／規格下限／基準値／規格上限）で各列を語で特定し、データ行（行29以降）から平均（route1の対象セル＝B列）・規格下限（C列）・規格上限（E列）を読む。C様式の平均セル位置がB列へ移った点も同じ探索で吸収する。</w:t>
      </w:r>
    </w:p>
    <w:p>
      <w:pPr>
        <w:pStyle w:val="Heading3"/>
      </w:pPr>
      <w:r>
        <w:t xml:space="preserve">(C) 統計量の算出【第2版・REQ-7.3】</w:t>
      </w:r>
    </w:p>
    <w:p>
      <w:pPr>
        <w:pStyle w:val="ListParagraph"/>
        <w:numPr>
          <w:ilvl w:val="0"/>
          <w:numId w:val="2"/>
        </w:numPr>
        <w:spacing w:after="60" w:before="0" w:line="276"/>
      </w:pPr>
      <w:r>
        <w:t xml:space="preserve">対象は、その検査項目について採用ロットの全測定値を1つに合算した集団（データ台帳に載る値と同じ）。</w:t>
      </w:r>
    </w:p>
    <w:p>
      <w:pPr>
        <w:pStyle w:val="ListParagraph"/>
        <w:numPr>
          <w:ilvl w:val="0"/>
          <w:numId w:val="2"/>
        </w:numPr>
        <w:spacing w:after="60" w:before="0" w:line="276"/>
      </w:pPr>
      <w:r>
        <w:t xml:space="preserve">平均（集団）＝合算値の単純平均。</w:t>
      </w:r>
    </w:p>
    <w:p>
      <w:pPr>
        <w:pStyle w:val="ListParagraph"/>
        <w:numPr>
          <w:ilvl w:val="0"/>
          <w:numId w:val="2"/>
        </w:numPr>
        <w:spacing w:after="60" w:before="0" w:line="276"/>
      </w:pPr>
      <w:r>
        <w:t xml:space="preserve">分散・標準偏差＝標本（n−1で割る）。標準ライブラリ statistics.variance / statistics.stdev を用いる（n−1）。</w:t>
      </w:r>
    </w:p>
    <w:p>
      <w:pPr>
        <w:pStyle w:val="ListParagraph"/>
        <w:numPr>
          <w:ilvl w:val="0"/>
          <w:numId w:val="2"/>
        </w:numPr>
        <w:spacing w:after="60" w:before="0" w:line="276"/>
      </w:pPr>
      <w:r>
        <w:t xml:space="preserve">Cp＝(規格上限 − 規格下限) ÷ (6 × 標準偏差)。</w:t>
      </w:r>
    </w:p>
    <w:p>
      <w:pPr>
        <w:pStyle w:val="ListParagraph"/>
        <w:numPr>
          <w:ilvl w:val="0"/>
          <w:numId w:val="2"/>
        </w:numPr>
        <w:spacing w:after="60" w:before="0" w:line="276"/>
      </w:pPr>
      <w:r>
        <w:t xml:space="preserve">Cpk＝min( (規格上限 − 平均) ÷ (3 × 標準偏差), (平均 − 規格下限) ÷ (3 × 標準偏差) )。</w:t>
      </w:r>
    </w:p>
    <w:p>
      <w:pPr>
        <w:pStyle w:val="ListParagraph"/>
        <w:numPr>
          <w:ilvl w:val="0"/>
          <w:numId w:val="2"/>
        </w:numPr>
        <w:spacing w:after="60" w:before="0" w:line="276"/>
      </w:pPr>
      <w:r>
        <w:t xml:space="preserve">Cp・Cpk は両側規格（上限・下限の両方が数値）のときだけ算出。片側・欠落・標準偏差0・合算n&lt;2 は "NA"（REQ-7.3.2、やらないこと：片側規格のCp・Cpk）。</w:t>
      </w:r>
    </w:p>
    <w:p>
      <w:pPr>
        <w:spacing w:after="60" w:before="0" w:line="276"/>
      </w:pPr>
      <w:r>
        <w:rPr>
          <w:b/>
          <w:bCs/>
        </w:rPr>
        <w:t xml:space="preserve">計算例（テスト期待値の基準・更新サンプルで確定）：</w:t>
      </w:r>
      <w:r>
        <w:t xml:space="preserve">A様式 二面幅(mm) の10点 [17.05,17.06,17.06,17.03,16.99,17.02,16.99,17.00,16.99,17.01]（更新サンプルのキャッシュ平均 M6=17.02 とも一致）を1ロット採用した場合 → 平均=17.02、分散(n−1)=0.000822、標準偏差=0.028674。規格下限16.9・規格上限17.1（更新サンプル N6/O6 で確定）なら Cp=1.162、Cpk=0.930。</w:t>
      </w:r>
      <w:r>
        <w:rPr>
          <w:color w:val="548235"/>
        </w:rPr>
        <w:t xml:space="preserve"> ※規格値は更新サンプルで確認済み。</w:t>
      </w:r>
    </w:p>
    <w:p>
      <w:pPr>
        <w:pStyle w:val="Heading3"/>
      </w:pPr>
      <w:r>
        <w:t xml:space="preserve">(D) 散布図の精緻化【第2版・外側・REQ-5.3.2】</w:t>
      </w:r>
    </w:p>
    <w:p>
      <w:pPr>
        <w:pStyle w:val="ListParagraph"/>
        <w:numPr>
          <w:ilvl w:val="0"/>
          <w:numId w:val="2"/>
        </w:numPr>
        <w:spacing w:after="60" w:before="0" w:line="276"/>
      </w:pPr>
      <w:r>
        <w:t xml:space="preserve">write_item_workbook 内の散布図描画を、点のみ（マーカー表示・線なし）に変更し、横軸（検査日）・縦軸（平均値＋単位）にタイトルと目盛り値を表示する。関数の契約は変えない（記述更新のみ）。</w:t>
      </w:r>
    </w:p>
    <w:p>
      <w:pPr>
        <w:spacing w:after="80" w:before="0" w:line="276"/>
      </w:pPr>
      <w:r>
        <w:t xml:space="preserve"/>
      </w:r>
    </w:p>
    <w:p>
      <w:pPr>
        <w:pStyle w:val="Heading2"/>
      </w:pPr>
      <w:r>
        <w:t xml:space="preserve">2-4. 関数の取り決め一覧（第2版の追加・変更）</w:t>
      </w:r>
    </w:p>
    <w:p>
      <w:pPr>
        <w:spacing w:after="80" w:before="0" w:line="276"/>
      </w:pPr>
      <w:r>
        <w:t xml:space="preserve">既存 DES-C01〜C18・U01〜U03 の契約は据え置き（第1版の取り決めのまま）。以下は追加と、契約を保ったままの更新分。</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050"/>
        <w:gridCol w:w="2050"/>
        <w:gridCol w:w="2400"/>
        <w:gridCol w:w="1626"/>
        <w:gridCol w:w="1900"/>
      </w:tblGrid>
      <w:tr>
        <w:trPr>
          <w:tblHeader/>
        </w:trPr>
        <w:tc>
          <w:tcPr>
            <w:tcW w:type="dxa" w:w="105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設計ID</w:t>
            </w:r>
          </w:p>
        </w:tc>
        <w:tc>
          <w:tcPr>
            <w:tcW w:type="dxa" w:w="205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関数名</w:t>
            </w:r>
          </w:p>
        </w:tc>
        <w:tc>
          <w:tcPr>
            <w:tcW w:type="dxa" w:w="24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引数（名前: 型）</w:t>
            </w:r>
          </w:p>
        </w:tc>
        <w:tc>
          <w:tcPr>
            <w:tcW w:type="dxa" w:w="16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戻り値</w:t>
            </w:r>
          </w:p>
        </w:tc>
        <w:tc>
          <w:tcPr>
            <w:tcW w:type="dxa" w:w="19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何をするか</w:t>
            </w:r>
          </w:p>
        </w:tc>
      </w:tr>
      <w:tr>
        <w:tc>
          <w:tcPr>
            <w:tcW w:type="dxa" w:w="1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DES-C21</w:t>
            </w:r>
          </w:p>
        </w:tc>
        <w:tc>
          <w:tcPr>
            <w:tcW w:type="dxa" w:w="2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read_spec_limits</w:t>
            </w:r>
          </w:p>
        </w:tc>
        <w:tc>
          <w:tcPr>
            <w:tcW w:type="dxa" w:w="2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path: str</w:t>
            </w:r>
          </w:p>
        </w:tc>
        <w:tc>
          <w:tcPr>
            <w:tcW w:type="dxa" w:w="16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dict[str, tuple[float|None, float|None]]</w:t>
            </w:r>
          </w:p>
        </w:tc>
        <w:tc>
          <w:tcPr>
            <w:tcW w:type="dxa" w:w="1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項目名(正規化)→(規格下限,規格上限)。見出し語探索</w:t>
            </w:r>
          </w:p>
        </w:tc>
      </w:tr>
      <w:tr>
        <w:tc>
          <w:tcPr>
            <w:tcW w:type="dxa" w:w="1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DES-C22</w:t>
            </w:r>
          </w:p>
        </w:tc>
        <w:tc>
          <w:tcPr>
            <w:tcW w:type="dxa" w:w="2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check_spec_consistency</w:t>
            </w:r>
          </w:p>
        </w:tc>
        <w:tc>
          <w:tcPr>
            <w:tcW w:type="dxa" w:w="2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spec_maps: list[dict]</w:t>
            </w:r>
          </w:p>
        </w:tc>
        <w:tc>
          <w:tcPr>
            <w:tcW w:type="dxa" w:w="16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tuple[bool, list[str]]（可否, 不一致項目名）</w:t>
            </w:r>
          </w:p>
        </w:tc>
        <w:tc>
          <w:tcPr>
            <w:tcW w:type="dxa" w:w="1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採用ロット間で規格が一致するか</w:t>
            </w:r>
          </w:p>
        </w:tc>
      </w:tr>
      <w:tr>
        <w:tc>
          <w:tcPr>
            <w:tcW w:type="dxa" w:w="1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DES-C23</w:t>
            </w:r>
          </w:p>
        </w:tc>
        <w:tc>
          <w:tcPr>
            <w:tcW w:type="dxa" w:w="2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compute_statistics</w:t>
            </w:r>
          </w:p>
        </w:tc>
        <w:tc>
          <w:tcPr>
            <w:tcW w:type="dxa" w:w="2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values: list[float], lsl: float|None, usl: float|None</w:t>
            </w:r>
          </w:p>
        </w:tc>
        <w:tc>
          <w:tcPr>
            <w:tcW w:type="dxa" w:w="16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Statistics</w:t>
            </w:r>
          </w:p>
        </w:tc>
        <w:tc>
          <w:tcPr>
            <w:tcW w:type="dxa" w:w="1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平均/標準偏差/分散(n−1)/Cp/Cpk</w:t>
            </w:r>
          </w:p>
        </w:tc>
      </w:tr>
      <w:tr>
        <w:tc>
          <w:tcPr>
            <w:tcW w:type="dxa" w:w="1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DES-C24</w:t>
            </w:r>
          </w:p>
        </w:tc>
        <w:tc>
          <w:tcPr>
            <w:tcW w:type="dxa" w:w="2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detect_folder_type</w:t>
            </w:r>
          </w:p>
        </w:tc>
        <w:tc>
          <w:tcPr>
            <w:tcW w:type="dxa" w:w="2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folder: str</w:t>
            </w:r>
          </w:p>
        </w:tc>
        <w:tc>
          <w:tcPr>
            <w:tcW w:type="dxa" w:w="16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str（"品目"/"親"）</w:t>
            </w:r>
          </w:p>
        </w:tc>
        <w:tc>
          <w:tcPr>
            <w:tcW w:type="dxa" w:w="1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中身でフォルダ種別を判定</w:t>
            </w:r>
          </w:p>
        </w:tc>
      </w:tr>
      <w:tr>
        <w:tc>
          <w:tcPr>
            <w:tcW w:type="dxa" w:w="1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DES-C25</w:t>
            </w:r>
          </w:p>
        </w:tc>
        <w:tc>
          <w:tcPr>
            <w:tcW w:type="dxa" w:w="2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list_item_folders</w:t>
            </w:r>
          </w:p>
        </w:tc>
        <w:tc>
          <w:tcPr>
            <w:tcW w:type="dxa" w:w="2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parent: str</w:t>
            </w:r>
          </w:p>
        </w:tc>
        <w:tc>
          <w:tcPr>
            <w:tcW w:type="dxa" w:w="16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list[str]（絶対パス）</w:t>
            </w:r>
          </w:p>
        </w:tc>
        <w:tc>
          <w:tcPr>
            <w:tcW w:type="dxa" w:w="1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直下1階層の品目フォルダを列挙</w:t>
            </w:r>
          </w:p>
        </w:tc>
      </w:tr>
      <w:tr>
        <w:tc>
          <w:tcPr>
            <w:tcW w:type="dxa" w:w="1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DES-C26</w:t>
            </w:r>
          </w:p>
        </w:tc>
        <w:tc>
          <w:tcPr>
            <w:tcW w:type="dxa" w:w="2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run_batch</w:t>
            </w:r>
          </w:p>
        </w:tc>
        <w:tc>
          <w:tcPr>
            <w:tcW w:type="dxa" w:w="2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parent: str</w:t>
            </w:r>
          </w:p>
        </w:tc>
        <w:tc>
          <w:tcPr>
            <w:tcW w:type="dxa" w:w="16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BatchResult</w:t>
            </w:r>
          </w:p>
        </w:tc>
        <w:tc>
          <w:tcPr>
            <w:tcW w:type="dxa" w:w="1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品目ごとに検査→出力を繰り返し結果収集</w:t>
            </w:r>
          </w:p>
        </w:tc>
      </w:tr>
      <w:tr>
        <w:tc>
          <w:tcPr>
            <w:tcW w:type="dxa" w:w="1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DES-C19※</w:t>
            </w:r>
          </w:p>
        </w:tc>
        <w:tc>
          <w:tcPr>
            <w:tcW w:type="dxa" w:w="2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write_item_workbook</w:t>
            </w:r>
          </w:p>
        </w:tc>
        <w:tc>
          <w:tcPr>
            <w:tcW w:type="dxa" w:w="2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out_dir, item, product, ts, summary, trend, ledger, stats: Statistics|None=None</w:t>
            </w:r>
          </w:p>
        </w:tc>
        <w:tc>
          <w:tcPr>
            <w:tcW w:type="dxa" w:w="16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str（パス）</w:t>
            </w:r>
          </w:p>
        </w:tc>
        <w:tc>
          <w:tcPr>
            <w:tcW w:type="dxa" w:w="1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3シート＋散布図。点のみ＋両軸ラベル。stats があれば統計量欄を出力（末尾任意引数の追加）</w:t>
            </w:r>
          </w:p>
        </w:tc>
      </w:tr>
      <w:tr>
        <w:tc>
          <w:tcPr>
            <w:tcW w:type="dxa" w:w="1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DES-C20※</w:t>
            </w:r>
          </w:p>
        </w:tc>
        <w:tc>
          <w:tcPr>
            <w:tcW w:type="dxa" w:w="2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run_output</w:t>
            </w:r>
          </w:p>
        </w:tc>
        <w:tc>
          <w:tcPr>
            <w:tcW w:type="dxa" w:w="2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results: list[LotResult], folder: str</w:t>
            </w:r>
          </w:p>
        </w:tc>
        <w:tc>
          <w:tcPr>
            <w:tcW w:type="dxa" w:w="16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OutputResult</w:t>
            </w:r>
          </w:p>
        </w:tc>
        <w:tc>
          <w:tcPr>
            <w:tcW w:type="dxa" w:w="1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規格一致検査→不一致は処理不可。統計量算出→writerへ。signature不変</w:t>
            </w:r>
          </w:p>
        </w:tc>
      </w:tr>
      <w:tr>
        <w:tc>
          <w:tcPr>
            <w:tcW w:type="dxa" w:w="1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DES-U05</w:t>
            </w:r>
          </w:p>
        </w:tc>
        <w:tc>
          <w:tcPr>
            <w:tcW w:type="dxa" w:w="2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show_batch_report</w:t>
            </w:r>
          </w:p>
        </w:tc>
        <w:tc>
          <w:tcPr>
            <w:tcW w:type="dxa" w:w="2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batch: BatchResult</w:t>
            </w:r>
          </w:p>
        </w:tc>
        <w:tc>
          <w:tcPr>
            <w:tcW w:type="dxa" w:w="16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None</w:t>
            </w:r>
          </w:p>
        </w:tc>
        <w:tc>
          <w:tcPr>
            <w:tcW w:type="dxa" w:w="1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全品目の除外ロット・理由・処理可否を表示</w:t>
            </w:r>
          </w:p>
        </w:tc>
      </w:tr>
      <w:tr>
        <w:tc>
          <w:tcPr>
            <w:tcW w:type="dxa" w:w="1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DES-U04※</w:t>
            </w:r>
          </w:p>
        </w:tc>
        <w:tc>
          <w:tcPr>
            <w:tcW w:type="dxa" w:w="205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on_run</w:t>
            </w:r>
          </w:p>
        </w:tc>
        <w:tc>
          <w:tcPr>
            <w:tcW w:type="dxa" w:w="2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（ボタンイベント）</w:t>
            </w:r>
          </w:p>
        </w:tc>
        <w:tc>
          <w:tcPr>
            <w:tcW w:type="dxa" w:w="16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None</w:t>
            </w:r>
          </w:p>
        </w:tc>
        <w:tc>
          <w:tcPr>
            <w:tcW w:type="dxa" w:w="1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種別判定で単品目/バッチに分岐</w:t>
            </w:r>
          </w:p>
        </w:tc>
      </w:tr>
    </w:tbl>
    <w:p>
      <w:pPr>
        <w:spacing w:after="60" w:before="0" w:line="276"/>
      </w:pPr>
      <w:r>
        <w:t xml:space="preserve">※印は契約（名前・引数・戻り値の型）を保ったままの更新。DES-C19 は末尾に任意引数 stats を追加（既定 None）。既存の呼び出し・既存テストは引数を省略でき不変。</w:t>
      </w:r>
    </w:p>
    <w:p>
      <w:pPr>
        <w:spacing w:after="80" w:before="0" w:line="276"/>
      </w:pPr>
      <w:r>
        <w:t xml:space="preserve"/>
      </w:r>
    </w:p>
    <w:p>
      <w:pPr>
        <w:pStyle w:val="Heading2"/>
      </w:pPr>
      <w:r>
        <w:t xml:space="preserve">2-5. データ構造の物理表現（第2版の追加）</w:t>
      </w:r>
    </w:p>
    <w:p>
      <w:pPr>
        <w:spacing w:after="80" w:before="0" w:line="276"/>
      </w:pPr>
      <w:r>
        <w:t xml:space="preserve">既存 M01〜M10 は据え置き。以下を追加。すべて models.py の dataclass、フィールド名は英語。</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200"/>
        <w:gridCol w:w="4400"/>
        <w:gridCol w:w="2426"/>
      </w:tblGrid>
      <w:tr>
        <w:trPr>
          <w:tblHeader/>
        </w:trPr>
        <w:tc>
          <w:tcPr>
            <w:tcW w:type="dxa" w:w="22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設計ID / 名前</w:t>
            </w:r>
          </w:p>
        </w:tc>
        <w:tc>
          <w:tcPr>
            <w:tcW w:type="dxa" w:w="44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フィールド: 型</w:t>
            </w:r>
          </w:p>
        </w:tc>
        <w:tc>
          <w:tcPr>
            <w:tcW w:type="dxa" w:w="24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備考</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DES-M11 Statistics</w:t>
            </w:r>
          </w:p>
        </w:tc>
        <w:tc>
          <w:tcPr>
            <w:tcW w:type="dxa" w:w="4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mean: float / std: float / var: float / cp: float|None / cpk: float|None / lsl: float|None / usl: float|None / n: int</w:t>
            </w:r>
          </w:p>
        </w:tc>
        <w:tc>
          <w:tcPr>
            <w:tcW w:type="dxa" w:w="24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cp/cpk は両側規格時のみ、不能時 None</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DES-M12 ProductReport</w:t>
            </w:r>
          </w:p>
        </w:tc>
        <w:tc>
          <w:tcPr>
            <w:tcW w:type="dxa" w:w="4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folder_name: str / status: str / output_files: list[str] / reason: str|None / excluded_lots: list[tuple[str,str]]</w:t>
            </w:r>
          </w:p>
        </w:tc>
        <w:tc>
          <w:tcPr>
            <w:tcW w:type="dxa" w:w="24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excluded_lots=(ファイル名,理由)</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DES-M13 BatchResult</w:t>
            </w:r>
          </w:p>
        </w:tc>
        <w:tc>
          <w:tcPr>
            <w:tcW w:type="dxa" w:w="44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parent_folder: str / reports: list[ProductReport]</w:t>
            </w:r>
          </w:p>
        </w:tc>
        <w:tc>
          <w:tcPr>
            <w:tcW w:type="dxa" w:w="24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バッチ全体の報告</w:t>
            </w:r>
          </w:p>
        </w:tc>
      </w:tr>
    </w:tbl>
    <w:p>
      <w:pPr>
        <w:spacing w:after="80" w:before="0" w:line="276"/>
      </w:pPr>
      <w:r>
        <w:t xml:space="preserve"/>
      </w:r>
    </w:p>
    <w:p>
      <w:pPr>
        <w:spacing w:after="60" w:before="0" w:line="276"/>
      </w:pPr>
      <w:r>
        <w:rPr>
          <w:b/>
          <w:bCs/>
        </w:rPr>
        <w:t xml:space="preserve">固定する文字列・形式・桁（追加分）：</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800"/>
        <w:gridCol w:w="6226"/>
      </w:tblGrid>
      <w:tr>
        <w:trPr>
          <w:tblHeader/>
        </w:trPr>
        <w:tc>
          <w:tcPr>
            <w:tcW w:type="dxa" w:w="28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対象</w:t>
            </w:r>
          </w:p>
        </w:tc>
        <w:tc>
          <w:tcPr>
            <w:tcW w:type="dxa" w:w="62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値</w:t>
            </w:r>
          </w:p>
        </w:tc>
      </w:tr>
      <w:tr>
        <w:tc>
          <w:tcPr>
            <w:tcW w:type="dxa" w:w="28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folder type</w:t>
            </w:r>
          </w:p>
        </w:tc>
        <w:tc>
          <w:tcPr>
            <w:tcW w:type="dxa" w:w="62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"品目" / "親"</w:t>
            </w:r>
          </w:p>
        </w:tc>
      </w:tr>
      <w:tr>
        <w:tc>
          <w:tcPr>
            <w:tcW w:type="dxa" w:w="28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product status</w:t>
            </w:r>
          </w:p>
        </w:tc>
        <w:tc>
          <w:tcPr>
            <w:tcW w:type="dxa" w:w="62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"処理完了" / "処理不可" / "対象なし"</w:t>
            </w:r>
          </w:p>
        </w:tc>
      </w:tr>
      <w:tr>
        <w:tc>
          <w:tcPr>
            <w:tcW w:type="dxa" w:w="28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Cp/Cpk 不能表記（サマリー）</w:t>
            </w:r>
          </w:p>
        </w:tc>
        <w:tc>
          <w:tcPr>
            <w:tcW w:type="dxa" w:w="62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"NA"</w:t>
            </w:r>
          </w:p>
        </w:tc>
      </w:tr>
      <w:tr>
        <w:tc>
          <w:tcPr>
            <w:tcW w:type="dxa" w:w="28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処理不可メッセージ</w:t>
            </w:r>
          </w:p>
        </w:tc>
        <w:tc>
          <w:tcPr>
            <w:tcW w:type="dxa" w:w="62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「規格値が一致しないため処理できません」</w:t>
            </w:r>
          </w:p>
        </w:tc>
      </w:tr>
      <w:tr>
        <w:tc>
          <w:tcPr>
            <w:tcW w:type="dxa" w:w="28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統計量の表示桁（採用案・要求未定義）</w:t>
            </w:r>
          </w:p>
        </w:tc>
        <w:tc>
          <w:tcPr>
            <w:tcW w:type="dxa" w:w="62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平均=小数2桁／標準偏差・分散・Cp・Cpk=小数3桁、いずれも ROUND_HALF_UP（計算は丸めず最後に丸める）</w:t>
            </w:r>
          </w:p>
        </w:tc>
      </w:tr>
    </w:tbl>
    <w:p>
      <w:pPr>
        <w:spacing w:after="80" w:before="0" w:line="276"/>
      </w:pPr>
      <w:r>
        <w:t xml:space="preserve"/>
      </w:r>
    </w:p>
    <w:p>
      <w:pPr>
        <w:pStyle w:val="Heading2"/>
      </w:pPr>
      <w:r>
        <w:t xml:space="preserve">2-6. しきい値・設定値（config.py・追加分）</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900"/>
        <w:gridCol w:w="6126"/>
      </w:tblGrid>
      <w:tr>
        <w:trPr>
          <w:tblHeader/>
        </w:trPr>
        <w:tc>
          <w:tcPr>
            <w:tcW w:type="dxa" w:w="29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名前</w:t>
            </w:r>
          </w:p>
        </w:tc>
        <w:tc>
          <w:tcPr>
            <w:tcW w:type="dxa" w:w="61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値</w:t>
            </w:r>
          </w:p>
        </w:tc>
      </w:tr>
      <w:tr>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SPEC_LABELS</w:t>
            </w:r>
          </w:p>
        </w:tc>
        <w:tc>
          <w:tcPr>
            <w:tcW w:type="dxa" w:w="61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規格下限の見出し語＝"規格下限"、規格上限＝"規格上限"（探索キー）</w:t>
            </w:r>
          </w:p>
        </w:tc>
      </w:tr>
      <w:tr>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FORMAT_DEFS（規格）</w:t>
            </w:r>
          </w:p>
        </w:tc>
        <w:tc>
          <w:tcPr>
            <w:tcW w:type="dxa" w:w="61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A=行5の見出し語で列特定（例 N/O）／B=A列の規格下限・規格上限行（例17/19）／C=集計ブロックの見出し語で列特定。位置はヘッダ語探索を優先</w:t>
            </w:r>
          </w:p>
        </w:tc>
      </w:tr>
      <w:tr>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STAT_SAMPLE_DDOF</w:t>
            </w:r>
          </w:p>
        </w:tc>
        <w:tc>
          <w:tcPr>
            <w:tcW w:type="dxa" w:w="61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1（標本：n−1で割る）</w:t>
            </w:r>
          </w:p>
        </w:tc>
      </w:tr>
      <w:tr>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CPK_BOTH_SIDED_ONLY</w:t>
            </w:r>
          </w:p>
        </w:tc>
        <w:tc>
          <w:tcPr>
            <w:tcW w:type="dxa" w:w="61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True（両側規格のみ Cp・Cpk）</w:t>
            </w:r>
          </w:p>
        </w:tc>
      </w:tr>
      <w:tr>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STAT_DIGITS</w:t>
            </w:r>
          </w:p>
        </w:tc>
        <w:tc>
          <w:tcPr>
            <w:tcW w:type="dxa" w:w="61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{mean:2, std:3, var:3, cp:3, cpk:3}</w:t>
            </w:r>
          </w:p>
        </w:tc>
      </w:tr>
      <w:tr>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MSG_SPEC_MISMATCH</w:t>
            </w:r>
          </w:p>
        </w:tc>
        <w:tc>
          <w:tcPr>
            <w:tcW w:type="dxa" w:w="61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「規格値が一致しないため処理できません」</w:t>
            </w:r>
          </w:p>
        </w:tc>
      </w:tr>
    </w:tbl>
    <w:p>
      <w:pPr>
        <w:spacing w:after="80" w:before="0" w:line="276"/>
      </w:pPr>
      <w:r>
        <w:t xml:space="preserve"/>
      </w:r>
    </w:p>
    <w:p>
      <w:pPr>
        <w:pStyle w:val="Heading2"/>
      </w:pPr>
      <w:r>
        <w:t xml:space="preserve">2-7. 正常系以外のふるまい（基礎5・追加分）</w:t>
      </w:r>
    </w:p>
    <w:p>
      <w:pPr>
        <w:pStyle w:val="Heading3"/>
      </w:pPr>
      <w:r>
        <w:t xml:space="preserve">(1) 失敗・例外の経路</w:t>
      </w:r>
    </w:p>
    <w:p>
      <w:pPr>
        <w:pStyle w:val="ListParagraph"/>
        <w:numPr>
          <w:ilvl w:val="0"/>
          <w:numId w:val="2"/>
        </w:numPr>
        <w:spacing w:after="60" w:before="0" w:line="276"/>
      </w:pPr>
      <w:r>
        <w:t xml:space="preserve">バッチ中の1品目で例外：その品目の ProductReport に status="処理不可"・理由を記録し、他品目は継続（REQ-6.2.2）。例外は run_batch が品目単位で捕捉する。</w:t>
      </w:r>
    </w:p>
    <w:p>
      <w:pPr>
        <w:pStyle w:val="ListParagraph"/>
        <w:numPr>
          <w:ilvl w:val="0"/>
          <w:numId w:val="2"/>
        </w:numPr>
        <w:spacing w:after="60" w:before="0" w:line="276"/>
      </w:pPr>
      <w:r>
        <w:t xml:space="preserve">規格セルが読めない（破損等）：read_spec_limits はその項目を (None, None) として返す（例外を上げない）。</w:t>
      </w:r>
    </w:p>
    <w:p>
      <w:pPr>
        <w:pStyle w:val="Heading3"/>
      </w:pPr>
      <w:r>
        <w:t xml:space="preserve">(2) 値の境界・特殊値</w:t>
      </w:r>
    </w:p>
    <w:p>
      <w:pPr>
        <w:pStyle w:val="ListParagraph"/>
        <w:numPr>
          <w:ilvl w:val="0"/>
          <w:numId w:val="2"/>
        </w:numPr>
        <w:spacing w:after="60" w:before="0" w:line="276"/>
      </w:pPr>
      <w:r>
        <w:t xml:space="preserve">規格下限・上限の片方または両方が空（None）：Cp・Cpk は "NA"。平均・標準偏差・分散は算出する。</w:t>
      </w:r>
    </w:p>
    <w:p>
      <w:pPr>
        <w:pStyle w:val="ListParagraph"/>
        <w:numPr>
          <w:ilvl w:val="0"/>
          <w:numId w:val="2"/>
        </w:numPr>
        <w:spacing w:after="60" w:before="0" w:line="276"/>
      </w:pPr>
      <w:r>
        <w:t xml:space="preserve">標準偏差が0（全測定値が同一）：Cp・Cpk は0除算になるため "NA"。</w:t>
      </w:r>
    </w:p>
    <w:p>
      <w:pPr>
        <w:pStyle w:val="ListParagraph"/>
        <w:numPr>
          <w:ilvl w:val="0"/>
          <w:numId w:val="2"/>
        </w:numPr>
        <w:spacing w:after="60" w:before="0" w:line="276"/>
      </w:pPr>
      <w:r>
        <w:t xml:space="preserve">合算測定点数 n&lt;2：標本分散・標準偏差が定義不能のため、分散・標準偏差・Cp・Cpk を "NA"、平均のみ算出。</w:t>
      </w:r>
    </w:p>
    <w:p>
      <w:pPr>
        <w:pStyle w:val="ListParagraph"/>
        <w:numPr>
          <w:ilvl w:val="0"/>
          <w:numId w:val="2"/>
        </w:numPr>
        <w:spacing w:after="60" w:before="0" w:line="276"/>
      </w:pPr>
      <w:r>
        <w:t xml:space="preserve">規格下限 ≥ 規格上限（逆転・等値）：規格として不正。Cp・Cpk は "NA" とし、処理は止めない。【推測】サンプルに事例なし。</w:t>
      </w:r>
    </w:p>
    <w:p>
      <w:pPr>
        <w:pStyle w:val="Heading3"/>
      </w:pPr>
      <w:r>
        <w:t xml:space="preserve">(3) 状態とデータの整合</w:t>
      </w:r>
    </w:p>
    <w:p>
      <w:pPr>
        <w:pStyle w:val="ListParagraph"/>
        <w:numPr>
          <w:ilvl w:val="0"/>
          <w:numId w:val="2"/>
        </w:numPr>
        <w:spacing w:after="60" w:before="0" w:line="276"/>
      </w:pPr>
      <w:r>
        <w:t xml:space="preserve">処理不可の品目（規格不一致）：出力ファイルを作らない。ProductReport に status="処理不可"・理由「規格値が一致しない」。サマリーや台帳も生成しない。</w:t>
      </w:r>
    </w:p>
    <w:p>
      <w:pPr>
        <w:pStyle w:val="ListParagraph"/>
        <w:numPr>
          <w:ilvl w:val="0"/>
          <w:numId w:val="2"/>
        </w:numPr>
        <w:spacing w:after="60" w:before="0" w:line="276"/>
      </w:pPr>
      <w:r>
        <w:t xml:space="preserve">バッチの ProductReport：処理完了なら output_files に出力パス、処理不可/対象なしなら reason に理由、いずれも excluded_lots に除外ロットと理由を保持。</w:t>
      </w:r>
    </w:p>
    <w:p>
      <w:pPr>
        <w:pStyle w:val="Heading3"/>
      </w:pPr>
      <w:r>
        <w:t xml:space="preserve">(4) 件数・重複の境界</w:t>
      </w:r>
    </w:p>
    <w:p>
      <w:pPr>
        <w:pStyle w:val="ListParagraph"/>
        <w:numPr>
          <w:ilvl w:val="0"/>
          <w:numId w:val="2"/>
        </w:numPr>
        <w:spacing w:after="60" w:before="0" w:line="276"/>
      </w:pPr>
      <w:r>
        <w:t xml:space="preserve">親フォルダ直下に品目フォルダが0個：バッチ結果は空。UI は「処理対象の品目フォルダがありません」を表示。</w:t>
      </w:r>
    </w:p>
    <w:p>
      <w:pPr>
        <w:pStyle w:val="ListParagraph"/>
        <w:numPr>
          <w:ilvl w:val="0"/>
          <w:numId w:val="2"/>
        </w:numPr>
        <w:spacing w:after="60" w:before="0" w:line="276"/>
      </w:pPr>
      <w:r>
        <w:t xml:space="preserve">品目フォルダ内が対象0件：その品目は status="対象なし"として報告し継続（REQ-1.1.3＋REQ-6.2.2）。</w:t>
      </w:r>
    </w:p>
    <w:p>
      <w:pPr>
        <w:pStyle w:val="ListParagraph"/>
        <w:numPr>
          <w:ilvl w:val="0"/>
          <w:numId w:val="2"/>
        </w:numPr>
        <w:spacing w:after="60" w:before="0" w:line="276"/>
      </w:pPr>
      <w:r>
        <w:t xml:space="preserve">親フォルダ直下に対象.xlsx とサブフォルダが混在：直下に対象.xlsx があれば品目フォルダとして扱う（REQ-6.1.1）。サブフォルダは見ない。</w:t>
      </w:r>
    </w:p>
    <w:p>
      <w:pPr>
        <w:pStyle w:val="Heading3"/>
      </w:pPr>
      <w:r>
        <w:t xml:space="preserve">(5) 結果に影響する技術前提</w:t>
      </w:r>
    </w:p>
    <w:p>
      <w:pPr>
        <w:pStyle w:val="ListParagraph"/>
        <w:numPr>
          <w:ilvl w:val="0"/>
          <w:numId w:val="2"/>
        </w:numPr>
        <w:spacing w:after="60" w:before="0" w:line="276"/>
      </w:pPr>
      <w:r>
        <w:t xml:space="preserve">統計の分散・標準偏差は n−1（statistics.variance / stdev の既定）。母集団(n)版は使わない。</w:t>
      </w:r>
    </w:p>
    <w:p>
      <w:pPr>
        <w:pStyle w:val="ListParagraph"/>
        <w:numPr>
          <w:ilvl w:val="0"/>
          <w:numId w:val="2"/>
        </w:numPr>
        <w:spacing w:after="60" w:before="0" w:line="276"/>
      </w:pPr>
      <w:r>
        <w:t xml:space="preserve">規格セルは「位置固定」ではなくヘッダ語探索で読む（実データに規格が無い・位置がずれている可能性に備える）。</w:t>
      </w:r>
    </w:p>
    <w:p>
      <w:pPr>
        <w:pageBreakBefore/>
      </w:pPr>
    </w:p>
    <w:p>
      <w:pPr>
        <w:pStyle w:val="Heading1"/>
      </w:pPr>
      <w:r>
        <w:t xml:space="preserve">3. UI</w:t>
      </w:r>
    </w:p>
    <w:p>
      <w:pPr>
        <w:spacing w:after="80" w:before="0" w:line="276"/>
      </w:pPr>
      <w:r>
        <w:t xml:space="preserve">UI は判断を持たない（基礎3・据え置き）。第2版は分岐とバッチ報告を追加。</w:t>
      </w:r>
    </w:p>
    <w:p>
      <w:pPr>
        <w:pStyle w:val="Heading2"/>
      </w:pPr>
      <w:r>
        <w:t xml:space="preserve">3-1. 画面構成</w:t>
      </w:r>
    </w:p>
    <w:p>
      <w:pPr>
        <w:pStyle w:val="ListParagraph"/>
        <w:numPr>
          <w:ilvl w:val="0"/>
          <w:numId w:val="2"/>
        </w:numPr>
        <w:spacing w:after="60" w:before="0" w:line="276"/>
      </w:pPr>
      <w:r>
        <w:t xml:space="preserve">メイン画面・不備確認ダイアログ・メッセージダイアログ：第1版どおり。</w:t>
      </w:r>
    </w:p>
    <w:p>
      <w:pPr>
        <w:pStyle w:val="ListParagraph"/>
        <w:numPr>
          <w:ilvl w:val="0"/>
          <w:numId w:val="2"/>
        </w:numPr>
        <w:spacing w:after="60" w:before="0" w:line="276"/>
      </w:pPr>
      <w:r>
        <w:t xml:space="preserve">【第2版】バッチ結果画面：品目ごとに（フォルダ名・処理可否・出力ファイル数または理由・除外ロットと理由）を一覧表示（show_batch_report）。</w:t>
      </w:r>
    </w:p>
    <w:p>
      <w:pPr>
        <w:pStyle w:val="Heading2"/>
      </w:pPr>
      <w:r>
        <w:t xml:space="preserve">3-2. 操作の流れ</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700"/>
        <w:gridCol w:w="3200"/>
        <w:gridCol w:w="5126"/>
      </w:tblGrid>
      <w:tr>
        <w:trPr>
          <w:tblHeader/>
        </w:trPr>
        <w:tc>
          <w:tcPr>
            <w:tcW w:type="dxa" w:w="7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jc w:val="center"/>
            </w:pPr>
            <w:r>
              <w:rPr>
                <w:b/>
                <w:bCs/>
                <w:color w:val="FFFFFF"/>
                <w:sz w:val="19"/>
                <w:szCs w:val="19"/>
              </w:rPr>
              <w:t xml:space="preserve">順</w:t>
            </w:r>
          </w:p>
        </w:tc>
        <w:tc>
          <w:tcPr>
            <w:tcW w:type="dxa" w:w="32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ユーザー操作</w:t>
            </w:r>
          </w:p>
        </w:tc>
        <w:tc>
          <w:tcPr>
            <w:tcW w:type="dxa" w:w="51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UI の動き（呼ぶ core）</w:t>
            </w:r>
          </w:p>
        </w:tc>
      </w:tr>
      <w:tr>
        <w:tc>
          <w:tcPr>
            <w:tcW w:type="dxa" w:w="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jc w:val="center"/>
            </w:pPr>
            <w:r>
              <w:rPr>
                <w:sz w:val="19"/>
                <w:szCs w:val="19"/>
              </w:rPr>
              <w:t xml:space="preserve">1</w:t>
            </w:r>
          </w:p>
        </w:tc>
        <w:tc>
          <w:tcPr>
            <w:tcW w:type="dxa" w:w="3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ボタン押下</w:t>
            </w:r>
          </w:p>
        </w:tc>
        <w:tc>
          <w:tcPr>
            <w:tcW w:type="dxa" w:w="51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select_folder → detect_folder_type で分岐</w:t>
            </w:r>
          </w:p>
        </w:tc>
      </w:tr>
      <w:tr>
        <w:tc>
          <w:tcPr>
            <w:tcW w:type="dxa" w:w="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jc w:val="center"/>
            </w:pPr>
            <w:r>
              <w:rPr>
                <w:sz w:val="19"/>
                <w:szCs w:val="19"/>
              </w:rPr>
              <w:t xml:space="preserve">2a</w:t>
            </w:r>
          </w:p>
        </w:tc>
        <w:tc>
          <w:tcPr>
            <w:tcW w:type="dxa" w:w="3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（品目フォルダ）</w:t>
            </w:r>
          </w:p>
        </w:tc>
        <w:tc>
          <w:tcPr>
            <w:tcW w:type="dxa" w:w="51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第1版どおり：check_all_lots →（不備時）show_defect_list_and_confirm → run_output</w:t>
            </w:r>
          </w:p>
        </w:tc>
      </w:tr>
      <w:tr>
        <w:tc>
          <w:tcPr>
            <w:tcW w:type="dxa" w:w="7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jc w:val="center"/>
            </w:pPr>
            <w:r>
              <w:rPr>
                <w:sz w:val="19"/>
                <w:szCs w:val="19"/>
              </w:rPr>
              <w:t xml:space="preserve">2b</w:t>
            </w:r>
          </w:p>
        </w:tc>
        <w:tc>
          <w:tcPr>
            <w:tcW w:type="dxa" w:w="3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（親フォルダ）</w:t>
            </w:r>
          </w:p>
        </w:tc>
        <w:tc>
          <w:tcPr>
            <w:tcW w:type="dxa" w:w="51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run_batch を呼び、戻り値を show_batch_report で表示</w:t>
            </w:r>
          </w:p>
        </w:tc>
      </w:tr>
      <w:tr>
        <w:tc>
          <w:tcPr>
            <w:tcW w:type="dxa" w:w="7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jc w:val="center"/>
            </w:pPr>
            <w:r>
              <w:rPr>
                <w:sz w:val="19"/>
                <w:szCs w:val="19"/>
              </w:rPr>
              <w:t xml:space="preserve">3</w:t>
            </w:r>
          </w:p>
        </w:tc>
        <w:tc>
          <w:tcPr>
            <w:tcW w:type="dxa" w:w="3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（自動）</w:t>
            </w:r>
          </w:p>
        </w:tc>
        <w:tc>
          <w:tcPr>
            <w:tcW w:type="dxa" w:w="51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run_output / run_batch の message（処理不可・対象なし等）を表示</w:t>
            </w:r>
          </w:p>
        </w:tc>
      </w:tr>
    </w:tbl>
    <w:p>
      <w:pPr>
        <w:pStyle w:val="Heading2"/>
      </w:pPr>
      <w:r>
        <w:t xml:space="preserve">3-3. 結果の見せ方</w:t>
      </w:r>
    </w:p>
    <w:p>
      <w:pPr>
        <w:pStyle w:val="ListParagraph"/>
        <w:numPr>
          <w:ilvl w:val="0"/>
          <w:numId w:val="2"/>
        </w:numPr>
        <w:spacing w:after="60" w:before="0" w:line="276"/>
      </w:pPr>
      <w:r>
        <w:t xml:space="preserve">単品目：第1版どおり（不備一覧／出力先パス／出力なし理由）。</w:t>
      </w:r>
    </w:p>
    <w:p>
      <w:pPr>
        <w:pStyle w:val="ListParagraph"/>
        <w:numPr>
          <w:ilvl w:val="0"/>
          <w:numId w:val="2"/>
        </w:numPr>
        <w:spacing w:after="60" w:before="0" w:line="276"/>
      </w:pPr>
      <w:r>
        <w:t xml:space="preserve">【第2版】バッチ：全品目の処理可否・除外ロット・理由を一覧で。処理不可の品目はその理由（規格不一致等）を明示。</w:t>
      </w:r>
    </w:p>
    <w:p>
      <w:pPr>
        <w:pStyle w:val="Heading2"/>
      </w:pPr>
      <w:r>
        <w:t xml:space="preserve">3-4. 呼ぶコアの関数</w:t>
      </w:r>
    </w:p>
    <w:p>
      <w:pPr>
        <w:spacing w:after="60" w:before="0" w:line="276"/>
      </w:pPr>
      <w:r>
        <w:t xml:space="preserve">detect_folder_type → 品目: check_all_lots / has_defects / run_output（＋単品目時のみ show_defect_list_and_confirm）／ 親: run_batch → show_batch_report。判断の意味づけは core 側の戻り値に従う。</w:t>
      </w:r>
    </w:p>
    <w:p>
      <w:pPr>
        <w:pageBreakBefore/>
      </w:pPr>
    </w:p>
    <w:p>
      <w:pPr>
        <w:pStyle w:val="Heading1"/>
      </w:pPr>
      <w:r>
        <w:t xml:space="preserve">4. 設計ID一覧（第2版）</w:t>
      </w:r>
    </w:p>
    <w:p>
      <w:pPr>
        <w:spacing w:after="80" w:before="0" w:line="276"/>
      </w:pPr>
      <w:r>
        <w:t xml:space="preserve">既存IDは振り直さない。追加は続き番号。今回 廃止する設計関数は無い（REQ-1.1 廃止に対し、起点を担った既存関数は REQ-6.1 の判定起点として存続）。</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500"/>
        <w:gridCol w:w="1300"/>
        <w:gridCol w:w="3000"/>
        <w:gridCol w:w="3226"/>
      </w:tblGrid>
      <w:tr>
        <w:trPr>
          <w:tblHeader/>
        </w:trPr>
        <w:tc>
          <w:tcPr>
            <w:tcW w:type="dxa" w:w="15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設計ID</w:t>
            </w:r>
          </w:p>
        </w:tc>
        <w:tc>
          <w:tcPr>
            <w:tcW w:type="dxa" w:w="13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モジュール</w:t>
            </w:r>
          </w:p>
        </w:tc>
        <w:tc>
          <w:tcPr>
            <w:tcW w:type="dxa" w:w="30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名前 / 区分</w:t>
            </w:r>
          </w:p>
        </w:tc>
        <w:tc>
          <w:tcPr>
            <w:tcW w:type="dxa" w:w="32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状態</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DES-C01〜C18</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core</w:t>
            </w:r>
          </w:p>
        </w:tc>
        <w:tc>
          <w:tcPr>
            <w:tcW w:type="dxa" w:w="30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（第1版の各関数）</w:t>
            </w:r>
          </w:p>
        </w:tc>
        <w:tc>
          <w:tcPr>
            <w:tcW w:type="dxa" w:w="3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有効・据え置き</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DES-C19</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core</w:t>
            </w:r>
          </w:p>
        </w:tc>
        <w:tc>
          <w:tcPr>
            <w:tcW w:type="dxa" w:w="30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write_item_workbook</w:t>
            </w:r>
          </w:p>
        </w:tc>
        <w:tc>
          <w:tcPr>
            <w:tcW w:type="dxa" w:w="32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有効・記述更新（契約維持／任意引数 stats 追加）</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DES-C20</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core</w:t>
            </w:r>
          </w:p>
        </w:tc>
        <w:tc>
          <w:tcPr>
            <w:tcW w:type="dxa" w:w="30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run_output</w:t>
            </w:r>
          </w:p>
        </w:tc>
        <w:tc>
          <w:tcPr>
            <w:tcW w:type="dxa" w:w="32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有効・内部更新（契約維持）</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DES-C21〜C26</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core</w:t>
            </w:r>
          </w:p>
        </w:tc>
        <w:tc>
          <w:tcPr>
            <w:tcW w:type="dxa" w:w="30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規格読取/一致検査/統計量/フォルダ判定/列挙/バッチ</w:t>
            </w:r>
          </w:p>
        </w:tc>
        <w:tc>
          <w:tcPr>
            <w:tcW w:type="dxa" w:w="32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有効・新規</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DES-U01〜U03</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ui</w:t>
            </w:r>
          </w:p>
        </w:tc>
        <w:tc>
          <w:tcPr>
            <w:tcW w:type="dxa" w:w="30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（第1版の画面関数）</w:t>
            </w:r>
          </w:p>
        </w:tc>
        <w:tc>
          <w:tcPr>
            <w:tcW w:type="dxa" w:w="3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有効・据え置き</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DES-U04</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ui</w:t>
            </w:r>
          </w:p>
        </w:tc>
        <w:tc>
          <w:tcPr>
            <w:tcW w:type="dxa" w:w="30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on_run</w:t>
            </w:r>
          </w:p>
        </w:tc>
        <w:tc>
          <w:tcPr>
            <w:tcW w:type="dxa" w:w="32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有効・内部更新（分岐追加）</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DES-U05</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ui</w:t>
            </w:r>
          </w:p>
        </w:tc>
        <w:tc>
          <w:tcPr>
            <w:tcW w:type="dxa" w:w="30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show_batch_report</w:t>
            </w:r>
          </w:p>
        </w:tc>
        <w:tc>
          <w:tcPr>
            <w:tcW w:type="dxa" w:w="32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有効・新規</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DES-M01〜M10</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models</w:t>
            </w:r>
          </w:p>
        </w:tc>
        <w:tc>
          <w:tcPr>
            <w:tcW w:type="dxa" w:w="30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（第1版のデータ構造）</w:t>
            </w:r>
          </w:p>
        </w:tc>
        <w:tc>
          <w:tcPr>
            <w:tcW w:type="dxa" w:w="32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有効・据え置き</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DES-M11〜M13</w:t>
            </w:r>
          </w:p>
        </w:tc>
        <w:tc>
          <w:tcPr>
            <w:tcW w:type="dxa" w:w="1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models</w:t>
            </w:r>
          </w:p>
        </w:tc>
        <w:tc>
          <w:tcPr>
            <w:tcW w:type="dxa" w:w="30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Statistics/ProductReport/BatchResult</w:t>
            </w:r>
          </w:p>
        </w:tc>
        <w:tc>
          <w:tcPr>
            <w:tcW w:type="dxa" w:w="32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有効・新規</w:t>
            </w:r>
          </w:p>
        </w:tc>
      </w:tr>
    </w:tbl>
    <w:p>
      <w:pPr>
        <w:spacing w:after="100" w:before="0" w:line="276"/>
      </w:pPr>
      <w:r>
        <w:rPr>
          <w:b/>
          <w:bCs/>
        </w:rPr>
        <w:t xml:space="preserve">実装時のID付与規則（設計の基礎§9）：</w:t>
      </w:r>
      <w:r>
        <w:t xml:space="preserve">実装の各関数には @id: DES-Cxx と @spec: REQ-x.x（一言）を、テストには @id: V-xx と @verify: REQ-x.x（一言）を、関数本文の # コメント行に記す。docstring の中には書かない（整合チェックが拾えず未検証と誤判定されるため）。1行に1つのIDだけ（複数は行を分ける）。本設計の対応は多対多（1関数が複数要求／1要求に複数関数）だが、コード上は対応するREQを1行1IDで複数行に分けて記す。トレーサビリティは5章の対応表で結ぶ。</w:t>
      </w:r>
    </w:p>
    <w:p>
      <w:pPr>
        <w:pageBreakBefore/>
      </w:pPr>
    </w:p>
    <w:p>
      <w:pPr>
        <w:pStyle w:val="Heading1"/>
      </w:pPr>
      <w:r>
        <w:t xml:space="preserve">5. 要求ID → 設計ID（関数）→ 何をするか（第2版）</w:t>
      </w:r>
    </w:p>
    <w:p>
      <w:pPr>
        <w:spacing w:after="80" w:before="0" w:line="276"/>
      </w:pPr>
      <w:r>
        <w:t xml:space="preserve">第2版で追加・変更した要求を中心に更新。第1版から変わらない要求の担当は据え置き（紙幅のため代表を再掲）。新しい要求IDすべてに担当を割り当てた。</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200"/>
        <w:gridCol w:w="2900"/>
        <w:gridCol w:w="3926"/>
      </w:tblGrid>
      <w:tr>
        <w:trPr>
          <w:tblHeader/>
        </w:trPr>
        <w:tc>
          <w:tcPr>
            <w:tcW w:type="dxa" w:w="22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要求ID</w:t>
            </w:r>
          </w:p>
        </w:tc>
        <w:tc>
          <w:tcPr>
            <w:tcW w:type="dxa" w:w="29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設計ID（関数）</w:t>
            </w:r>
          </w:p>
        </w:tc>
        <w:tc>
          <w:tcPr>
            <w:tcW w:type="dxa" w:w="39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何をするか</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REQ-1.1（廃止）</w:t>
            </w:r>
          </w:p>
        </w:tc>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—（関数の廃止なし）</w:t>
            </w:r>
          </w:p>
        </w:tc>
        <w:tc>
          <w:tcPr>
            <w:tcW w:type="dxa" w:w="3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起点は REQ-6.1 へ。既存 DES-U01/C10 は判定起点として存続</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REQ-1.1.1〜1.2.2</w:t>
            </w:r>
          </w:p>
        </w:tc>
        <w:tc>
          <w:tcPr>
            <w:tcW w:type="dxa" w:w="2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DES-C01 / C02 / C03 / C09</w:t>
            </w:r>
          </w:p>
        </w:tc>
        <w:tc>
          <w:tcPr>
            <w:tcW w:type="dxa" w:w="39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対象収集・正規化・様式判定（据え置き）</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REQ-2.1〜2.3.3</w:t>
            </w:r>
          </w:p>
        </w:tc>
        <w:tc>
          <w:tcPr>
            <w:tcW w:type="dxa" w:w="2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DES-C04 / C05 / C06 / C09</w:t>
            </w:r>
          </w:p>
        </w:tc>
        <w:tc>
          <w:tcPr>
            <w:tcW w:type="dxa" w:w="39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2経路取得・照合（C05/C06は文言整理・契約不変）</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REQ-3.1〜3.3.1</w:t>
            </w:r>
          </w:p>
        </w:tc>
        <w:tc>
          <w:tcPr>
            <w:tcW w:type="dxa" w:w="2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DES-C02 / C07 / C08 / C13</w:t>
            </w:r>
          </w:p>
        </w:tc>
        <w:tc>
          <w:tcPr>
            <w:tcW w:type="dxa" w:w="39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整列・メタ取得・平均再計算（据え置き）</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REQ-4.1〜4.3</w:t>
            </w:r>
          </w:p>
        </w:tc>
        <w:tc>
          <w:tcPr>
            <w:tcW w:type="dxa" w:w="2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DES-C10 / C11 / C12 / C20 / U03</w:t>
            </w:r>
          </w:p>
        </w:tc>
        <w:tc>
          <w:tcPr>
            <w:tcW w:type="dxa" w:w="39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単品目時の不備チェックと続行/中止（据え置き）</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REQ-5.1〜5.2.2</w:t>
            </w:r>
          </w:p>
        </w:tc>
        <w:tc>
          <w:tcPr>
            <w:tcW w:type="dxa" w:w="2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DES-C14 / C15 / C16 / C19</w:t>
            </w:r>
          </w:p>
        </w:tc>
        <w:tc>
          <w:tcPr>
            <w:tcW w:type="dxa" w:w="39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ファイル/フォルダ・サマリー（据え置き）</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REQ-5.2.3</w:t>
            </w:r>
          </w:p>
        </w:tc>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DES-C23 / DES-C19</w:t>
            </w:r>
          </w:p>
        </w:tc>
        <w:tc>
          <w:tcPr>
            <w:tcW w:type="dxa" w:w="3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統計量欄をサマリーに出力</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REQ-5.3.1</w:t>
            </w:r>
          </w:p>
        </w:tc>
        <w:tc>
          <w:tcPr>
            <w:tcW w:type="dxa" w:w="2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DES-C17</w:t>
            </w:r>
          </w:p>
        </w:tc>
        <w:tc>
          <w:tcPr>
            <w:tcW w:type="dxa" w:w="39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推移表（据え置き）</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REQ-5.3.2</w:t>
            </w:r>
          </w:p>
        </w:tc>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DES-C19</w:t>
            </w:r>
          </w:p>
        </w:tc>
        <w:tc>
          <w:tcPr>
            <w:tcW w:type="dxa" w:w="3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散布図 点のみ＋両軸ラベル/目盛り（外側・記述更新）</w:t>
            </w:r>
          </w:p>
        </w:tc>
      </w:tr>
      <w:tr>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REQ-5.4〜5.4.2</w:t>
            </w:r>
          </w:p>
        </w:tc>
        <w:tc>
          <w:tcPr>
            <w:tcW w:type="dxa" w:w="2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DES-C18 / C19</w:t>
            </w:r>
          </w:p>
        </w:tc>
        <w:tc>
          <w:tcPr>
            <w:tcW w:type="dxa" w:w="39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データ台帳（据え置き）</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REQ-6.1 / 6.1.1</w:t>
            </w:r>
          </w:p>
        </w:tc>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DES-C24</w:t>
            </w:r>
          </w:p>
        </w:tc>
        <w:tc>
          <w:tcPr>
            <w:tcW w:type="dxa" w:w="3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フォルダ種別の自動判定</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REQ-6.1.2</w:t>
            </w:r>
          </w:p>
        </w:tc>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DES-C25</w:t>
            </w:r>
          </w:p>
        </w:tc>
        <w:tc>
          <w:tcPr>
            <w:tcW w:type="dxa" w:w="3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親フォルダ直下1階層を品目として列挙</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REQ-6.2</w:t>
            </w:r>
          </w:p>
        </w:tc>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DES-C26</w:t>
            </w:r>
          </w:p>
        </w:tc>
        <w:tc>
          <w:tcPr>
            <w:tcW w:type="dxa" w:w="3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品目ごとに独立して集約を繰り返す</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REQ-6.2.1</w:t>
            </w:r>
          </w:p>
        </w:tc>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DES-C26 / DES-C20</w:t>
            </w:r>
          </w:p>
        </w:tc>
        <w:tc>
          <w:tcPr>
            <w:tcW w:type="dxa" w:w="3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バッチは不備を自動除外（run_outが除外）</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REQ-6.2.2</w:t>
            </w:r>
          </w:p>
        </w:tc>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DES-C26</w:t>
            </w:r>
          </w:p>
        </w:tc>
        <w:tc>
          <w:tcPr>
            <w:tcW w:type="dxa" w:w="3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1品目の失敗を隔離し他品目を継続</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REQ-6.3</w:t>
            </w:r>
          </w:p>
        </w:tc>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DES-C26 / DES-U05</w:t>
            </w:r>
          </w:p>
        </w:tc>
        <w:tc>
          <w:tcPr>
            <w:tcW w:type="dxa" w:w="3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全品目の結果をまとめて報告</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REQ-6.3.1</w:t>
            </w:r>
          </w:p>
        </w:tc>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DES-U05</w:t>
            </w:r>
          </w:p>
        </w:tc>
        <w:tc>
          <w:tcPr>
            <w:tcW w:type="dxa" w:w="3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品目ごとの除外ロット・理由・処理可否を表示</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REQ-7.1 / 7.1.1〜7.1.3</w:t>
            </w:r>
          </w:p>
        </w:tc>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DES-C21</w:t>
            </w:r>
          </w:p>
        </w:tc>
        <w:tc>
          <w:tcPr>
            <w:tcW w:type="dxa" w:w="3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規格下限・上限を様式から取得（ヘッダ語探索）</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REQ-7.2</w:t>
            </w:r>
          </w:p>
        </w:tc>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DES-C22</w:t>
            </w:r>
          </w:p>
        </w:tc>
        <w:tc>
          <w:tcPr>
            <w:tcW w:type="dxa" w:w="3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規格値のロット間一致を検査</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REQ-7.2.1</w:t>
            </w:r>
          </w:p>
        </w:tc>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DES-C20</w:t>
            </w:r>
          </w:p>
        </w:tc>
        <w:tc>
          <w:tcPr>
            <w:tcW w:type="dxa" w:w="3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不一致は処理不可（出力せずメッセージ）</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REQ-7.3</w:t>
            </w:r>
          </w:p>
        </w:tc>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DES-C23</w:t>
            </w:r>
          </w:p>
        </w:tc>
        <w:tc>
          <w:tcPr>
            <w:tcW w:type="dxa" w:w="3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採用測定値の合算から統計量算出</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REQ-7.3.1</w:t>
            </w:r>
          </w:p>
        </w:tc>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DES-C23</w:t>
            </w:r>
          </w:p>
        </w:tc>
        <w:tc>
          <w:tcPr>
            <w:tcW w:type="dxa" w:w="3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標準偏差・分散は標本（n−1）</w:t>
            </w:r>
          </w:p>
        </w:tc>
      </w:tr>
      <w:tr>
        <w:tc>
          <w:tcPr>
            <w:tcW w:type="dxa" w:w="22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REQ-7.3.2</w:t>
            </w:r>
          </w:p>
        </w:tc>
        <w:tc>
          <w:tcPr>
            <w:tcW w:type="dxa" w:w="29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DES-C23</w:t>
            </w:r>
          </w:p>
        </w:tc>
        <w:tc>
          <w:tcPr>
            <w:tcW w:type="dxa" w:w="3926"/>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Cp・Cpkは両側規格のみ</w:t>
            </w:r>
          </w:p>
        </w:tc>
      </w:tr>
    </w:tbl>
    <w:p>
      <w:pPr>
        <w:pageBreakBefore/>
      </w:pPr>
    </w:p>
    <w:p>
      <w:pPr>
        <w:pStyle w:val="Heading1"/>
      </w:pPr>
      <w:r>
        <w:t xml:space="preserve">6. 使う技術とやらないこと</w:t>
      </w:r>
    </w:p>
    <w:p>
      <w:pPr>
        <w:pStyle w:val="Heading2"/>
      </w:pPr>
      <w:r>
        <w:t xml:space="preserve">6-1. 使う技術（要求第2版 9章）</w:t>
      </w:r>
    </w:p>
    <w:p>
      <w:pPr>
        <w:pStyle w:val="ListParagraph"/>
        <w:numPr>
          <w:ilvl w:val="0"/>
          <w:numId w:val="2"/>
        </w:numPr>
        <w:spacing w:after="60" w:before="0" w:line="276"/>
      </w:pPr>
      <w:r>
        <w:t xml:space="preserve">画面：tkinter（フォルダ選択・不備一覧・続行/中止・【第2版】バッチ結果報告）。</w:t>
      </w:r>
    </w:p>
    <w:p>
      <w:pPr>
        <w:pStyle w:val="ListParagraph"/>
        <w:numPr>
          <w:ilvl w:val="0"/>
          <w:numId w:val="2"/>
        </w:numPr>
        <w:spacing w:after="60" w:before="0" w:line="276"/>
      </w:pPr>
      <w:r>
        <w:t xml:space="preserve">Excel入出力・グラフ：openpyxl（読み込み・数式解析・書き込み・散布図）。</w:t>
      </w:r>
    </w:p>
    <w:p>
      <w:pPr>
        <w:pStyle w:val="ListParagraph"/>
        <w:numPr>
          <w:ilvl w:val="0"/>
          <w:numId w:val="2"/>
        </w:numPr>
        <w:spacing w:after="60" w:before="0" w:line="276"/>
      </w:pPr>
      <w:r>
        <w:t xml:space="preserve">【第2版】統計量：標準ライブラリ statistics（標本 n−1）。Cp・Cpk は両側規格のみ自前計算。</w:t>
      </w:r>
    </w:p>
    <w:p>
      <w:pPr>
        <w:pStyle w:val="ListParagraph"/>
        <w:numPr>
          <w:ilvl w:val="0"/>
          <w:numId w:val="2"/>
        </w:numPr>
        <w:spacing w:after="60" w:before="0" w:line="276"/>
      </w:pPr>
      <w:r>
        <w:t xml:space="preserve">丸め：decimal。動作環境：ローカル完結・外部通信なし・.xlsx。</w:t>
      </w:r>
    </w:p>
    <w:p>
      <w:pPr>
        <w:pStyle w:val="Heading2"/>
      </w:pPr>
      <w:r>
        <w:t xml:space="preserve">6-2. やらないこと（要求第2版 6章）</w:t>
      </w:r>
    </w:p>
    <w:p>
      <w:pPr>
        <w:pStyle w:val="ListParagraph"/>
        <w:numPr>
          <w:ilvl w:val="0"/>
          <w:numId w:val="2"/>
        </w:numPr>
        <w:spacing w:after="60" w:before="0" w:line="276"/>
      </w:pPr>
      <w:r>
        <w:t xml:space="preserve">様式の手動指定（自動判定）。</w:t>
      </w:r>
    </w:p>
    <w:p>
      <w:pPr>
        <w:pStyle w:val="ListParagraph"/>
        <w:numPr>
          <w:ilvl w:val="0"/>
          <w:numId w:val="2"/>
        </w:numPr>
        <w:spacing w:after="60" w:before="0" w:line="276"/>
      </w:pPr>
      <w:r>
        <w:t xml:space="preserve">A/B/C以外の新様式（合致しなければ不備）。</w:t>
      </w:r>
    </w:p>
    <w:p>
      <w:pPr>
        <w:pStyle w:val="ListParagraph"/>
        <w:numPr>
          <w:ilvl w:val="0"/>
          <w:numId w:val="2"/>
        </w:numPr>
        <w:spacing w:after="60" w:before="0" w:line="276"/>
      </w:pPr>
      <w:r>
        <w:t xml:space="preserve">基準値に対する合否判定（規格外れロットの自動抽出はしない）。</w:t>
      </w:r>
    </w:p>
    <w:p>
      <w:pPr>
        <w:pStyle w:val="ListParagraph"/>
        <w:numPr>
          <w:ilvl w:val="0"/>
          <w:numId w:val="2"/>
        </w:numPr>
        <w:spacing w:after="60" w:before="0" w:line="276"/>
      </w:pPr>
      <w:r>
        <w:t xml:space="preserve">【第2版】入れ子（孫フォルダ以下）の再帰バッチ（親直下1階層のみ）。</w:t>
      </w:r>
    </w:p>
    <w:p>
      <w:pPr>
        <w:pStyle w:val="ListParagraph"/>
        <w:numPr>
          <w:ilvl w:val="0"/>
          <w:numId w:val="2"/>
        </w:numPr>
        <w:spacing w:after="60" w:before="0" w:line="276"/>
      </w:pPr>
      <w:r>
        <w:t xml:space="preserve">【第2版】片側規格（上限のみ・下限のみ）のCp・Cpk算出（両側のみ）。</w:t>
      </w:r>
    </w:p>
    <w:p>
      <w:pPr>
        <w:spacing w:after="60" w:before="0" w:line="276"/>
      </w:pPr>
      <w:r>
        <w:t xml:space="preserve">※第1版で「やらないこと」だった統計量算出は、第2版でREQ-7として対応のため対象から外れた。</w:t>
      </w:r>
    </w:p>
    <w:p>
      <w:pPr>
        <w:pageBreakBefore/>
      </w:pPr>
    </w:p>
    <w:p>
      <w:pPr>
        <w:pStyle w:val="Heading1"/>
      </w:pPr>
      <w:r>
        <w:t xml:space="preserve">7. 確定待ち（第2版）</w:t>
      </w:r>
    </w:p>
    <w:p>
      <w:pPr>
        <w:spacing w:after="100" w:before="0" w:line="276"/>
      </w:pPr>
      <w:r>
        <w:t xml:space="preserve">リスクは「影響度×発生頻度」。頻度は添付の更新サンプル（A/B/C-Lot01）を実際に開いて判断した。規格セルとC様式集計ブロックは更新サンプルで確定し、当初の確定待ち①②は解消（②は既存C様式テストの期待値更新が残る）。静かなデータ破損（影響度大）は頻度が低くても軽視しない（基礎7）。最終判断は人間。</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500"/>
        <w:gridCol w:w="3300"/>
        <w:gridCol w:w="1900"/>
        <w:gridCol w:w="2326"/>
      </w:tblGrid>
      <w:tr>
        <w:trPr>
          <w:tblHeader/>
        </w:trPr>
        <w:tc>
          <w:tcPr>
            <w:tcW w:type="dxa" w:w="15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w:t>
            </w:r>
          </w:p>
        </w:tc>
        <w:tc>
          <w:tcPr>
            <w:tcW w:type="dxa" w:w="33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確定待ちの内容（採用案）</w:t>
            </w:r>
          </w:p>
        </w:tc>
        <w:tc>
          <w:tcPr>
            <w:tcW w:type="dxa" w:w="1900"/>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リスク（影響度×頻度→大中小）</w:t>
            </w:r>
          </w:p>
        </w:tc>
        <w:tc>
          <w:tcPr>
            <w:tcW w:type="dxa" w:w="2326"/>
            <w:tcBorders>
              <w:top w:val="single" w:color="BBBBBB" w:sz="1"/>
              <w:left w:val="single" w:color="BBBBBB" w:sz="1"/>
              <w:bottom w:val="single" w:color="BBBBBB" w:sz="1"/>
              <w:right w:val="single" w:color="BBBBBB" w:sz="1"/>
            </w:tcBorders>
            <w:shd w:fill="1F4E79" w:val="clear"/>
            <w:tcMar>
              <w:top w:type="dxa" w:w="60"/>
              <w:left w:type="dxa" w:w="100"/>
              <w:bottom w:type="dxa" w:w="60"/>
              <w:right w:type="dxa" w:w="100"/>
            </w:tcMar>
          </w:tcPr>
          <w:p>
            <w:pPr>
              <w:spacing w:after="0" w:line="252"/>
            </w:pPr>
            <w:r>
              <w:rPr>
                <w:b/>
                <w:bCs/>
                <w:color w:val="FFFFFF"/>
                <w:sz w:val="19"/>
                <w:szCs w:val="19"/>
              </w:rPr>
              <w:t xml:space="preserve">対応の目安</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①【解消・更新サンプルで確認】</w:t>
            </w:r>
          </w:p>
        </w:tc>
        <w:tc>
          <w:tcPr>
            <w:tcW w:type="dxa" w:w="3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規格セルの実在：更新サンプルで規格下限/上限が全様式に入っていることを確認（A:N/O列, B:17/19行, C:集計C/E列）。REQ-7.1.x の規格レイアウトは確認済み。</w:t>
            </w:r>
          </w:p>
        </w:tc>
        <w:tc>
          <w:tcPr>
            <w:tcW w:type="dxa" w:w="1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解消（影響度大だが実データで確認済み）</w:t>
            </w:r>
          </w:p>
        </w:tc>
        <w:tc>
          <w:tcPr>
            <w:tcW w:type="dxa" w:w="23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対応不要。読み取りは見出し語探索（無ければNA）で実装。</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②【解消・更新サンプルで確認】</w:t>
            </w:r>
          </w:p>
        </w:tc>
        <w:tc>
          <w:tcPr>
            <w:tcW w:type="dxa" w:w="3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C様式 集計ブロック構造：更新サンプルで確定（行28=見出し、行29〜=データ、平均はB列）。第1版のC列から平均セル位置を修正。</w:t>
            </w:r>
          </w:p>
        </w:tc>
        <w:tc>
          <w:tcPr>
            <w:tcW w:type="dxa" w:w="1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解消</w:t>
            </w:r>
          </w:p>
        </w:tc>
        <w:tc>
          <w:tcPr>
            <w:tcW w:type="dxa" w:w="23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C様式の平均位置を期待する既存テストは期待値更新が必要（基礎10の報告事項）。設計は見出し語探索で吸収。</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③【第2版】</w:t>
            </w:r>
          </w:p>
        </w:tc>
        <w:tc>
          <w:tcPr>
            <w:tcW w:type="dxa" w:w="3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統計量の表示桁：要求未定義。平均2桁／標準偏差・分散・Cp・Cpk 3桁、ROUND_HALF_UP（採用案）。計算は丸めず最後に丸める。</w:t>
            </w:r>
          </w:p>
        </w:tc>
        <w:tc>
          <w:tcPr>
            <w:tcW w:type="dxa" w:w="1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小（見た目）×たまに → 小</w:t>
            </w:r>
          </w:p>
        </w:tc>
        <w:tc>
          <w:tcPr>
            <w:tcW w:type="dxa" w:w="23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要求側の穴。既定のままでよい（次版で要望あれば調整）。</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④【第2版】</w:t>
            </w:r>
          </w:p>
        </w:tc>
        <w:tc>
          <w:tcPr>
            <w:tcW w:type="dxa" w:w="3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統計の特殊値：σ=0・合算n&lt;2・片側規格・規格欠落・規格逆転は Cp/Cpk（必要に応じ分散・標準偏差）を "NA"。</w:t>
            </w:r>
          </w:p>
        </w:tc>
        <w:tc>
          <w:tcPr>
            <w:tcW w:type="dxa" w:w="1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中（気づける）×ほぼ起きない → 小</w:t>
            </w:r>
          </w:p>
        </w:tc>
        <w:tc>
          <w:tcPr>
            <w:tcW w:type="dxa" w:w="23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既定で進める。実運用の測定データでσ=0はほぼ起きない。</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⑤【第2版】</w:t>
            </w:r>
          </w:p>
        </w:tc>
        <w:tc>
          <w:tcPr>
            <w:tcW w:type="dxa" w:w="3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規格一致判定の対象：採用ロット間のみで規格一致を見る（不備ロットは除外済みのため対象外）。</w:t>
            </w:r>
          </w:p>
        </w:tc>
        <w:tc>
          <w:tcPr>
            <w:tcW w:type="dxa" w:w="1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小 → 小</w:t>
            </w:r>
          </w:p>
        </w:tc>
        <w:tc>
          <w:tcPr>
            <w:tcW w:type="dxa" w:w="23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既定のままでよい。</w:t>
            </w:r>
          </w:p>
        </w:tc>
      </w:tr>
      <w:tr>
        <w:tc>
          <w:tcPr>
            <w:tcW w:type="dxa" w:w="1500"/>
            <w:tcBorders>
              <w:top w:val="single" w:color="BBBBBB" w:sz="1"/>
              <w:left w:val="single" w:color="BBBBBB" w:sz="1"/>
              <w:bottom w:val="single" w:color="BBBBBB" w:sz="1"/>
              <w:right w:val="single" w:color="BBBBBB" w:sz="1"/>
            </w:tcBorders>
            <w:shd w:fill="FCE4D6" w:val="clear"/>
            <w:tcMar>
              <w:top w:type="dxa" w:w="60"/>
              <w:left w:type="dxa" w:w="100"/>
              <w:bottom w:type="dxa" w:w="60"/>
              <w:right w:type="dxa" w:w="100"/>
            </w:tcMar>
          </w:tcPr>
          <w:p>
            <w:pPr>
              <w:spacing w:after="0" w:line="252"/>
            </w:pPr>
            <w:r>
              <w:rPr>
                <w:sz w:val="19"/>
                <w:szCs w:val="19"/>
              </w:rPr>
              <w:t xml:space="preserve">⑥【第2版】</w:t>
            </w:r>
          </w:p>
        </w:tc>
        <w:tc>
          <w:tcPr>
            <w:tcW w:type="dxa" w:w="3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親フォルダ直下に.xlsxとサブフォルダが混在：直下に対象.xlsxがあれば品目フォルダ優先（REQ-6.1.1準拠）。サブフォルダは無視。</w:t>
            </w:r>
          </w:p>
        </w:tc>
        <w:tc>
          <w:tcPr>
            <w:tcW w:type="dxa" w:w="1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小 → 小</w:t>
            </w:r>
          </w:p>
        </w:tc>
        <w:tc>
          <w:tcPr>
            <w:tcW w:type="dxa" w:w="23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要求の文言どおり。既定のままでよい。</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⑦【第1版から継続】</w:t>
            </w:r>
          </w:p>
        </w:tc>
        <w:tc>
          <w:tcPr>
            <w:tcW w:type="dxa" w:w="3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不備の粒度：1項目でも照合NGならロット全体を不備（採用案）。要求側の穴（REQ-2.3とREQ-4の整合）。</w:t>
            </w:r>
          </w:p>
        </w:tc>
        <w:tc>
          <w:tcPr>
            <w:tcW w:type="dxa" w:w="1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中（誤判断）×たまに → 中</w:t>
            </w:r>
          </w:p>
        </w:tc>
        <w:tc>
          <w:tcPr>
            <w:tcW w:type="dxa" w:w="23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ロット単位を既定で進め、次版で項目単位を検討と記録。</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⑧【第1版から継続】</w:t>
            </w:r>
          </w:p>
        </w:tc>
        <w:tc>
          <w:tcPr>
            <w:tcW w:type="dxa" w:w="33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経路2終端規則・対象シート特定・AVERAGE単一範囲・異体字正規化・並び順（第1版の確定待ち②〜⑧）。</w:t>
            </w:r>
          </w:p>
        </w:tc>
        <w:tc>
          <w:tcPr>
            <w:tcW w:type="dxa" w:w="1900"/>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小〜中（多くは2経路照合で顕在化） → 小〜中</w:t>
            </w:r>
          </w:p>
        </w:tc>
        <w:tc>
          <w:tcPr>
            <w:tcW w:type="dxa" w:w="2326"/>
            <w:tcBorders>
              <w:top w:val="single" w:color="BBBBBB" w:sz="1"/>
              <w:left w:val="single" w:color="BBBBBB" w:sz="1"/>
              <w:bottom w:val="single" w:color="BBBBBB" w:sz="1"/>
              <w:right w:val="single" w:color="BBBBBB" w:sz="1"/>
            </w:tcBorders>
            <w:tcMar>
              <w:top w:type="dxa" w:w="60"/>
              <w:left w:type="dxa" w:w="100"/>
              <w:bottom w:type="dxa" w:w="60"/>
              <w:right w:type="dxa" w:w="100"/>
            </w:tcMar>
          </w:tcPr>
          <w:p>
            <w:pPr>
              <w:spacing w:after="0" w:line="252"/>
            </w:pPr>
            <w:r>
              <w:rPr>
                <w:sz w:val="19"/>
                <w:szCs w:val="19"/>
              </w:rPr>
              <w:t xml:space="preserve">据え置き。第1版の判断を維持。</w:t>
            </w:r>
          </w:p>
        </w:tc>
      </w:tr>
    </w:tbl>
    <w:p>
      <w:pPr>
        <w:spacing w:after="80" w:before="0" w:line="276"/>
      </w:pPr>
      <w:r>
        <w:t xml:space="preserve"/>
      </w:r>
    </w:p>
    <w:p>
      <w:pPr>
        <w:pStyle w:val="Heading2"/>
      </w:pPr>
      <w:r>
        <w:t xml:space="preserve">自己チェック（基礎5〜7・変更部分）</w:t>
      </w:r>
    </w:p>
    <w:p>
      <w:pPr>
        <w:pStyle w:val="ListParagraph"/>
        <w:numPr>
          <w:ilvl w:val="0"/>
          <w:numId w:val="2"/>
        </w:numPr>
        <w:spacing w:after="60" w:before="0" w:line="276"/>
      </w:pPr>
      <w:r>
        <w:t xml:space="preserve">テスト設計者は、2-4の取り決めと2-5の物理表現で新関数（DES-C21〜C26）を呼び、2-3(C)の式と計算例（二面幅 Cp=1.162/Cpk=0.930）から期待値を出せる。</w:t>
      </w:r>
    </w:p>
    <w:p>
      <w:pPr>
        <w:pStyle w:val="ListParagraph"/>
        <w:numPr>
          <w:ilvl w:val="0"/>
          <w:numId w:val="2"/>
        </w:numPr>
        <w:spacing w:after="60" w:before="0" w:line="276"/>
      </w:pPr>
      <w:r>
        <w:t xml:space="preserve">既存関数 DES-C01〜C18・U01〜U03・M01〜M10 の契約は第1版から動かしていない（既存テストは通り続ける）。DES-C19 は末尾任意引数の追加のみ、DES-C20/U04 は signature 不変。</w:t>
      </w:r>
    </w:p>
    <w:p>
      <w:pPr>
        <w:pStyle w:val="ListParagraph"/>
        <w:numPr>
          <w:ilvl w:val="0"/>
          <w:numId w:val="2"/>
        </w:numPr>
        <w:spacing w:after="60" w:before="0" w:line="276"/>
      </w:pPr>
      <w:r>
        <w:t xml:space="preserve">変更部分の正常系以外（2-7）・検証情報（Statistics/ProductReport に統計値・処理可否・除外理由が乗る）・確定待ち（7章）を満たす。規格セルとC様式集計は更新サンプルで確定済み（残課題はC様式の平均位置修正に伴う既存テストの期待値更新のみ）。</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888888"/>
        <w:sz w:val="16"/>
        <w:szCs w:val="16"/>
      </w:rPr>
      <w:t xml:space="preserve"/>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888888"/>
        <w:sz w:val="16"/>
        <w:szCs w:val="16"/>
      </w:rPr>
      <w:t xml:space="preserve">設計仕様書（第2版）：検査成績書トレンド集約ツール</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60"/>
      </w:pPr>
    </w:lvl>
    <w:lvl w:ilvl="1" w15:tentative="1">
      <w:start w:val="1"/>
      <w:numFmt w:val="bullet"/>
      <w:lvlText w:val="–"/>
      <w:lvlJc w:val="left"/>
      <w:pPr>
        <w:ind w:left="90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Yu Gothic" w:cs="Yu Gothic" w:eastAsia="Yu Gothic" w:hAnsi="Yu Gothic"/>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280"/>
      <w:outlineLvl w:val="0"/>
    </w:pPr>
    <w:rPr>
      <w:rFonts w:ascii="Yu Gothic" w:cs="Yu Gothic" w:eastAsia="Yu Gothic" w:hAnsi="Yu Gothic"/>
      <w:b/>
      <w:bCs/>
      <w:color w:val="1F4E79"/>
      <w:sz w:val="30"/>
      <w:szCs w:val="30"/>
    </w:rPr>
  </w:style>
  <w:style w:type="paragraph" w:styleId="Heading2">
    <w:name w:val="Heading 2"/>
    <w:basedOn w:val="Normal"/>
    <w:next w:val="Normal"/>
    <w:qFormat/>
    <w:pPr>
      <w:spacing w:after="120" w:before="200"/>
      <w:outlineLvl w:val="1"/>
    </w:pPr>
    <w:rPr>
      <w:rFonts w:ascii="Yu Gothic" w:cs="Yu Gothic" w:eastAsia="Yu Gothic" w:hAnsi="Yu Gothic"/>
      <w:b/>
      <w:bCs/>
      <w:color w:val="2E5496"/>
      <w:sz w:val="25"/>
      <w:szCs w:val="25"/>
    </w:rPr>
  </w:style>
  <w:style w:type="paragraph" w:styleId="Heading3">
    <w:name w:val="Heading 3"/>
    <w:basedOn w:val="Normal"/>
    <w:next w:val="Normal"/>
    <w:qFormat/>
    <w:pPr>
      <w:spacing w:after="80" w:before="140"/>
      <w:outlineLvl w:val="2"/>
    </w:pPr>
    <w:rPr>
      <w:rFonts w:ascii="Yu Gothic" w:cs="Yu Gothic" w:eastAsia="Yu Gothic" w:hAnsi="Yu Gothic"/>
      <w:b/>
      <w:bCs/>
      <w:color w:val="333333"/>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2026-06-29T14:27:19.346Z</dcterms:created>
  <dcterms:modified xsi:type="dcterms:W3CDTF">2026-06-29T14:27:19.361Z</dcterms:modified>
</cp:coreProperties>
</file>

<file path=docProps/custom.xml><?xml version="1.0" encoding="utf-8"?>
<Properties xmlns="http://schemas.openxmlformats.org/officeDocument/2006/custom-properties" xmlns:vt="http://schemas.openxmlformats.org/officeDocument/2006/docPropsVTypes"/>
</file>