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校正期限管理ツール テスト結果概要（v2）</w:t>
      </w:r>
    </w:p>
    <w:p>
      <w:r>
        <w:rPr>
          <w:b/>
        </w:rPr>
        <w:t>対象コード：</w:t>
      </w:r>
      <w:r>
        <w:t>core.py　／　テスト：tests/unit/test_core_v2.py（テスト設計仕様書 v2）</w:t>
        <w:br/>
      </w:r>
      <w:r>
        <w:rPr>
          <w:b/>
        </w:rPr>
        <w:t>期待値の基準：</w:t>
      </w:r>
      <w:r>
        <w:t>要求仕様書 v1.1 の計算例（コードから逆算せず固定値で照合）</w:t>
        <w:br/>
      </w:r>
      <w:r>
        <w:rPr>
          <w:b/>
        </w:rPr>
        <w:t>実行日時：</w:t>
      </w:r>
      <w:r>
        <w:t>2026-06-13 02:04:37</w:t>
      </w:r>
    </w:p>
    <w:p>
      <w:r>
        <w:rPr>
          <w:b/>
        </w:rPr>
        <w:t>総合判定：</w:t>
      </w:r>
      <w:r>
        <w:rPr>
          <w:b/>
          <w:sz w:val="24"/>
        </w:rPr>
        <w:t>合格（全件パス）</w:t>
      </w:r>
    </w:p>
    <w:p>
      <w:pPr>
        <w:pStyle w:val="Heading1"/>
      </w:pPr>
      <w:r>
        <w:t>① 合計件数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区分</w:t>
            </w:r>
          </w:p>
        </w:tc>
        <w:tc>
          <w:tcPr>
            <w:tcW w:type="dxa" w:w="4320"/>
          </w:tcPr>
          <w:p>
            <w:r>
              <w:t>件数</w:t>
            </w:r>
          </w:p>
        </w:tc>
      </w:tr>
      <w:tr>
        <w:tc>
          <w:tcPr>
            <w:tcW w:type="dxa" w:w="4320"/>
          </w:tcPr>
          <w:p>
            <w:r>
              <w:t>総数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合格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失敗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エラー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スキップ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</w:tbl>
    <w:p>
      <w:pPr>
        <w:pStyle w:val="Heading1"/>
      </w:pPr>
      <w:r>
        <w:t>② 観点ごとの件数と合否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観点</w:t>
            </w:r>
          </w:p>
        </w:tc>
        <w:tc>
          <w:tcPr>
            <w:tcW w:type="dxa" w:w="1728"/>
          </w:tcPr>
          <w:p>
            <w:r>
              <w:t>件数</w:t>
            </w:r>
          </w:p>
        </w:tc>
        <w:tc>
          <w:tcPr>
            <w:tcW w:type="dxa" w:w="1728"/>
          </w:tcPr>
          <w:p>
            <w:r>
              <w:t>合格</w:t>
            </w:r>
          </w:p>
        </w:tc>
        <w:tc>
          <w:tcPr>
            <w:tcW w:type="dxa" w:w="1728"/>
          </w:tcPr>
          <w:p>
            <w:r>
              <w:t>失敗</w:t>
            </w:r>
          </w:p>
        </w:tc>
        <w:tc>
          <w:tcPr>
            <w:tcW w:type="dxa" w:w="1728"/>
          </w:tcPr>
          <w:p>
            <w:r>
              <w:t>合否</w:t>
            </w:r>
          </w:p>
        </w:tc>
      </w:tr>
      <w:tr>
        <w:tc>
          <w:tcPr>
            <w:tcW w:type="dxa" w:w="1728"/>
          </w:tcPr>
          <w:p>
            <w:r>
              <w:t>A. 校正期限の計算</w:t>
            </w:r>
          </w:p>
        </w:tc>
        <w:tc>
          <w:tcPr>
            <w:tcW w:type="dxa" w:w="1728"/>
          </w:tcPr>
          <w:p>
            <w:r>
              <w:t>13</w:t>
            </w:r>
          </w:p>
        </w:tc>
        <w:tc>
          <w:tcPr>
            <w:tcW w:type="dxa" w:w="1728"/>
          </w:tcPr>
          <w:p>
            <w:r>
              <w:t>13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合格</w:t>
            </w:r>
          </w:p>
        </w:tc>
      </w:tr>
      <w:tr>
        <w:tc>
          <w:tcPr>
            <w:tcW w:type="dxa" w:w="1728"/>
          </w:tcPr>
          <w:p>
            <w:r>
              <w:t>B. 予約期限の計算</w:t>
            </w:r>
          </w:p>
        </w:tc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合格</w:t>
            </w:r>
          </w:p>
        </w:tc>
      </w:tr>
      <w:tr>
        <w:tc>
          <w:tcPr>
            <w:tcW w:type="dxa" w:w="1728"/>
          </w:tcPr>
          <w:p>
            <w:r>
              <w:t>C. 状態の判定（基礎判定：有効／期限切れ／不備）</w:t>
            </w:r>
          </w:p>
        </w:tc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合格</w:t>
            </w:r>
          </w:p>
        </w:tc>
      </w:tr>
      <w:tr>
        <w:tc>
          <w:tcPr>
            <w:tcW w:type="dxa" w:w="1728"/>
          </w:tcPr>
          <w:p>
            <w:r>
              <w:t>D. 月の出し分け（A案）</w:t>
            </w:r>
          </w:p>
        </w:tc>
        <w:tc>
          <w:tcPr>
            <w:tcW w:type="dxa" w:w="1728"/>
          </w:tcPr>
          <w:p>
            <w:r>
              <w:t>12</w:t>
            </w:r>
          </w:p>
        </w:tc>
        <w:tc>
          <w:tcPr>
            <w:tcW w:type="dxa" w:w="1728"/>
          </w:tcPr>
          <w:p>
            <w:r>
              <w:t>12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合格</w:t>
            </w:r>
          </w:p>
        </w:tc>
      </w:tr>
      <w:tr>
        <w:tc>
          <w:tcPr>
            <w:tcW w:type="dxa" w:w="1728"/>
          </w:tcPr>
          <w:p>
            <w:r>
              <w:t>E. 入力の読み込み</w:t>
            </w:r>
          </w:p>
        </w:tc>
        <w:tc>
          <w:tcPr>
            <w:tcW w:type="dxa" w:w="1728"/>
          </w:tcPr>
          <w:p>
            <w:r>
              <w:t>9</w:t>
            </w:r>
          </w:p>
        </w:tc>
        <w:tc>
          <w:tcPr>
            <w:tcW w:type="dxa" w:w="1728"/>
          </w:tcPr>
          <w:p>
            <w:r>
              <w:t>9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合格</w:t>
            </w:r>
          </w:p>
        </w:tc>
      </w:tr>
      <w:tr>
        <w:tc>
          <w:tcPr>
            <w:tcW w:type="dxa" w:w="1728"/>
          </w:tcPr>
          <w:p>
            <w:r>
              <w:t>F. エクセル出力</w:t>
            </w:r>
          </w:p>
        </w:tc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合格</w:t>
            </w:r>
          </w:p>
        </w:tc>
      </w:tr>
      <w:tr>
        <w:tc>
          <w:tcPr>
            <w:tcW w:type="dxa" w:w="1728"/>
          </w:tcPr>
          <w:p>
            <w:r>
              <w:t>G. 時間遷移</w:t>
            </w:r>
          </w:p>
        </w:tc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合格</w:t>
            </w:r>
          </w:p>
        </w:tc>
      </w:tr>
      <w:tr>
        <w:tc>
          <w:tcPr>
            <w:tcW w:type="dxa" w:w="1728"/>
          </w:tcPr>
          <w:p>
            <w:r>
              <w:t>H. 過去月の表示</w:t>
            </w:r>
          </w:p>
        </w:tc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合格</w:t>
            </w:r>
          </w:p>
        </w:tc>
      </w:tr>
      <w:tr>
        <w:tc>
          <w:tcPr>
            <w:tcW w:type="dxa" w:w="1728"/>
          </w:tcPr>
          <w:p>
            <w:r>
              <w:t>I. 結合</w:t>
            </w:r>
          </w:p>
        </w:tc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0</w:t>
            </w:r>
          </w:p>
        </w:tc>
        <w:tc>
          <w:tcPr>
            <w:tcW w:type="dxa" w:w="1728"/>
          </w:tcPr>
          <w:p>
            <w:r>
              <w:t>合格</w:t>
            </w:r>
          </w:p>
        </w:tc>
      </w:tr>
    </w:tbl>
    <w:p>
      <w:pPr>
        <w:pStyle w:val="Heading1"/>
      </w:pPr>
      <w:r>
        <w:t>③ 失敗の詳細（どの観点で・何が期待値とズレたか）</w:t>
      </w:r>
    </w:p>
    <w:p>
      <w:r>
        <w:t>失敗なし（全件合格）。</w:t>
      </w:r>
    </w:p>
    <w:p/>
    <w:p>
      <w:r>
        <w:rPr>
          <w:b/>
        </w:rPr>
        <w:t>補足：</w:t>
      </w:r>
      <w:r>
        <w:t>本レポートは pytest の JUnit XML 出力を集計したものです。件数は実行結果の実数であり、観点別の合計は総数と一致します。（pytest 終了コード: 0）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